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F2B" w:rsidRDefault="00590E5B">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团体标准《金槐种子及</w:t>
      </w:r>
      <w:r>
        <w:rPr>
          <w:rFonts w:ascii="方正小标宋简体" w:eastAsia="方正小标宋简体" w:hAnsi="方正小标宋简体" w:cs="方正小标宋简体"/>
          <w:sz w:val="44"/>
          <w:szCs w:val="44"/>
        </w:rPr>
        <w:t>种苗质量要求</w:t>
      </w:r>
      <w:r>
        <w:rPr>
          <w:rFonts w:ascii="方正小标宋简体" w:eastAsia="方正小标宋简体" w:hAnsi="方正小标宋简体" w:cs="方正小标宋简体" w:hint="eastAsia"/>
          <w:sz w:val="44"/>
          <w:szCs w:val="44"/>
        </w:rPr>
        <w:t>》</w:t>
      </w:r>
    </w:p>
    <w:p w:rsidR="00A95F2B" w:rsidRDefault="00590E5B">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（征求意见稿）编制说明</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根据《关于下达2022年第三十六批团体标准制修订项目计划的通知》（桂标协</w:t>
      </w:r>
      <w:r>
        <w:rPr>
          <w:rFonts w:ascii="仿宋_GB2312" w:eastAsia="仿宋_GB2312" w:hAnsi="微软雅黑" w:cs="微软雅黑" w:hint="eastAsia"/>
          <w:sz w:val="32"/>
          <w:szCs w:val="28"/>
          <w:lang w:val="zh-CN"/>
        </w:rPr>
        <w:t>〔</w:t>
      </w:r>
      <w:r>
        <w:rPr>
          <w:rFonts w:ascii="仿宋_GB2312" w:eastAsia="仿宋_GB2312" w:hAnsi="宋体" w:hint="eastAsia"/>
          <w:sz w:val="32"/>
          <w:szCs w:val="28"/>
          <w:lang w:val="zh-CN"/>
        </w:rPr>
        <w:t>2022</w:t>
      </w:r>
      <w:r>
        <w:rPr>
          <w:rFonts w:ascii="仿宋_GB2312" w:eastAsia="仿宋_GB2312" w:hAnsi="微软雅黑" w:cs="微软雅黑" w:hint="eastAsia"/>
          <w:sz w:val="32"/>
          <w:szCs w:val="28"/>
          <w:lang w:val="zh-CN"/>
        </w:rPr>
        <w:t>〕</w:t>
      </w:r>
      <w:r>
        <w:rPr>
          <w:rFonts w:ascii="仿宋_GB2312" w:eastAsia="仿宋_GB2312" w:hAnsi="宋体"/>
          <w:sz w:val="32"/>
          <w:szCs w:val="28"/>
          <w:lang w:val="zh-CN"/>
        </w:rPr>
        <w:t>82</w:t>
      </w:r>
      <w:r>
        <w:rPr>
          <w:rFonts w:ascii="仿宋_GB2312" w:eastAsia="仿宋_GB2312" w:hAnsi="宋体" w:hint="eastAsia"/>
          <w:sz w:val="32"/>
          <w:szCs w:val="28"/>
          <w:lang w:val="zh-CN"/>
        </w:rPr>
        <w:t>号）文件精神，由广西壮族自治区中国科学院广西植物研究所提出，广西壮族自治区中国科学院广西植物研究所、全州县金槐种植管理办公室、罗定市百草源种养专业合作社、广东至纯南药科技有限公司、四川槐金生物科技有限公司共同起草的团体标准《金槐种子及种苗质量要求》(项目编号：2022-</w:t>
      </w:r>
      <w:r>
        <w:rPr>
          <w:rFonts w:ascii="仿宋_GB2312" w:eastAsia="仿宋_GB2312" w:hAnsi="宋体"/>
          <w:sz w:val="32"/>
          <w:szCs w:val="28"/>
          <w:lang w:val="zh-CN"/>
        </w:rPr>
        <w:t>3601</w:t>
      </w:r>
      <w:r>
        <w:rPr>
          <w:rFonts w:ascii="仿宋_GB2312" w:eastAsia="仿宋_GB2312" w:hAnsi="宋体" w:hint="eastAsia"/>
          <w:sz w:val="32"/>
          <w:szCs w:val="28"/>
          <w:lang w:val="zh-CN"/>
        </w:rPr>
        <w:t>)。</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槐</w:t>
      </w:r>
      <w:r>
        <w:rPr>
          <w:rFonts w:ascii="仿宋_GB2312" w:eastAsia="仿宋_GB2312" w:hAnsi="宋体" w:hint="eastAsia"/>
          <w:sz w:val="32"/>
          <w:szCs w:val="28"/>
        </w:rPr>
        <w:t>(</w:t>
      </w:r>
      <w:r>
        <w:rPr>
          <w:rFonts w:ascii="仿宋_GB2312" w:eastAsia="仿宋_GB2312" w:hAnsi="宋体" w:hint="eastAsia"/>
          <w:i/>
          <w:sz w:val="32"/>
          <w:szCs w:val="28"/>
        </w:rPr>
        <w:t>Sophora japonica</w:t>
      </w:r>
      <w:r>
        <w:rPr>
          <w:rFonts w:ascii="仿宋_GB2312" w:eastAsia="仿宋_GB2312" w:hAnsi="宋体" w:hint="eastAsia"/>
          <w:sz w:val="32"/>
          <w:szCs w:val="28"/>
        </w:rPr>
        <w:t xml:space="preserve"> L.)</w:t>
      </w:r>
      <w:r>
        <w:rPr>
          <w:rFonts w:ascii="仿宋_GB2312" w:eastAsia="仿宋_GB2312" w:hAnsi="宋体" w:hint="eastAsia"/>
          <w:sz w:val="32"/>
          <w:szCs w:val="28"/>
          <w:lang w:val="zh-CN"/>
        </w:rPr>
        <w:t>又称国槐</w:t>
      </w:r>
      <w:r>
        <w:rPr>
          <w:rFonts w:ascii="仿宋_GB2312" w:eastAsia="仿宋_GB2312" w:hAnsi="宋体" w:hint="eastAsia"/>
          <w:sz w:val="32"/>
          <w:szCs w:val="28"/>
        </w:rPr>
        <w:t>，</w:t>
      </w:r>
      <w:r>
        <w:rPr>
          <w:rFonts w:ascii="仿宋_GB2312" w:eastAsia="仿宋_GB2312" w:hAnsi="宋体" w:hint="eastAsia"/>
          <w:sz w:val="32"/>
          <w:szCs w:val="28"/>
          <w:lang w:val="zh-CN"/>
        </w:rPr>
        <w:t>为豆科多年生落叶乔木</w:t>
      </w:r>
      <w:r>
        <w:rPr>
          <w:rFonts w:ascii="仿宋_GB2312" w:eastAsia="仿宋_GB2312" w:hAnsi="宋体" w:hint="eastAsia"/>
          <w:sz w:val="32"/>
          <w:szCs w:val="28"/>
        </w:rPr>
        <w:t>，</w:t>
      </w:r>
      <w:r>
        <w:rPr>
          <w:rFonts w:ascii="仿宋_GB2312" w:eastAsia="仿宋_GB2312" w:hAnsi="宋体" w:hint="eastAsia"/>
          <w:sz w:val="32"/>
          <w:szCs w:val="28"/>
          <w:lang w:val="zh-CN"/>
        </w:rPr>
        <w:t>是一种集药用、食用、材用观赏于一体的优良树种。在我国北至辽宁南至广东均有分布，常见华北平原及黄土高原海拔1000 m高地带生长。各地槐树的栽培品种多为各自区域内的野生或半野生槐树通过嫁接繁殖其苗木。槐米系豆科植物槐树的干燥花蕾，其活性成分芦丁能保持毛细血管的正常张力，降低其通透性，使脆性增加而出血的毛细血管恢复正常弹性，具有很高的商业价值。槐米中芦丁含量高、提取成本低，是工业提取芦丁的主要原料。广西是生产优质槐米的最佳产地，土质、气候等特殊自然因素造就了“金槐米”的优种优质。国际市场上98%的槐米来自中国，其每年需求量在15000吨以上，而目前全国槐米总产量仅有9000多吨，远未能满足国际市场的需求。未来20年内，槐米需求趋势预</w:t>
      </w:r>
      <w:r>
        <w:rPr>
          <w:rFonts w:ascii="仿宋_GB2312" w:eastAsia="仿宋_GB2312" w:hAnsi="宋体" w:hint="eastAsia"/>
          <w:sz w:val="32"/>
          <w:szCs w:val="28"/>
          <w:lang w:val="zh-CN"/>
        </w:rPr>
        <w:lastRenderedPageBreak/>
        <w:t>计将逐年递增20%。因此，广西金槐产业具有非常好的发展前景。金槐种植产业已成为广西农村经济的新增长点，总的金槐种植面积达27万亩，成为全国最大的槐米生产基地，主产地全州县被国家林业局中国经济林协会命名为“中国金槐之乡”。预计到2022年，广西金槐种植面积预计将达到30万亩以上，产值突破40亿元。</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广西金槐米对世界槐米市场影响举足轻重。与此同时，金槐成为广西种植面积最大的五种药材之一及广西重点发展的特色中药材品种。广西金槐产业发展势头迅猛，已成为广西的中药材“明星”品种，极大的提高了广西中药材产业的知名度和显示度，在广西中药材产业中扮演着极为重要的角色。《金槐种子及种苗质量要求》是在目前市场上金槐种子和种苗质量混乱且没有统一的基础上提出来的。</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通过制定团体标准《金槐种子及种苗质量要求》，可弥补广西金槐质量标准方面的空白，更好的规范槐米、种子及种苗的质量，指导金槐栽培，提升金槐的市场竞争力和综合效益，促进金槐产业高质量发展。</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金槐种子及种苗质量要求》项目任务下达后，广西壮族自治区中国科学院广西植物研究所成立了标准编制工作组，制定了标准编写方案，明确任务职责，确定工作技术路线，开展标准研制工作，具体标准编制工作由广西壮族自治区中国科</w:t>
      </w:r>
      <w:r>
        <w:rPr>
          <w:rFonts w:ascii="仿宋_GB2312" w:eastAsia="仿宋_GB2312" w:hAnsi="宋体" w:hint="eastAsia"/>
          <w:sz w:val="32"/>
          <w:szCs w:val="28"/>
          <w:lang w:val="zh-CN"/>
        </w:rPr>
        <w:lastRenderedPageBreak/>
        <w:t>学院广西植物研究所、全州县金槐种植管理办公室、罗定市百草源种养专业合作社、广东至纯南药科技有限公司、四川槐金生物科技有限公司相关人员配合。</w:t>
      </w: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标准编制工作组收集了国内有关金槐种子及</w:t>
      </w:r>
      <w:r>
        <w:rPr>
          <w:rFonts w:ascii="仿宋_GB2312" w:eastAsia="仿宋_GB2312" w:hAnsi="宋体"/>
          <w:sz w:val="32"/>
          <w:szCs w:val="28"/>
          <w:lang w:val="zh-CN"/>
        </w:rPr>
        <w:t>种苗质量</w:t>
      </w:r>
      <w:r>
        <w:rPr>
          <w:rFonts w:ascii="仿宋_GB2312" w:eastAsia="仿宋_GB2312" w:hAnsi="宋体" w:hint="eastAsia"/>
          <w:sz w:val="32"/>
          <w:szCs w:val="28"/>
          <w:lang w:val="zh-CN"/>
        </w:rPr>
        <w:t>相关文献资料。具体列出如下：</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LY/T 2815-2017《金槐栽培技术规程》</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1045-2014《金槐栽培技术规程》</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DB4503/T 0035-2022《金槐嫁接育苗技术规程》</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DB13/T 1150-2009《苗木质量分级紫穗槐》</w:t>
      </w: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界定了金槐种子及种苗质量要求涉及的术语和定义，规定了金槐种子及种苗的质量要求，描述了对应的检验方法、检验规则，规定了包装、标志、标签、运输和贮藏的要求。</w:t>
      </w: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（四）调研</w:t>
      </w:r>
      <w:r>
        <w:rPr>
          <w:rFonts w:ascii="楷体" w:eastAsia="楷体" w:hAnsi="楷体"/>
          <w:b/>
          <w:sz w:val="32"/>
          <w:szCs w:val="32"/>
          <w:lang w:val="zh-CN"/>
        </w:rPr>
        <w:t>、</w:t>
      </w:r>
      <w:r>
        <w:rPr>
          <w:rFonts w:ascii="楷体" w:eastAsia="楷体" w:hAnsi="楷体" w:hint="eastAsia"/>
          <w:b/>
          <w:sz w:val="32"/>
          <w:szCs w:val="32"/>
          <w:lang w:val="zh-CN"/>
        </w:rPr>
        <w:t>形成文本草案、征求意见稿</w:t>
      </w:r>
    </w:p>
    <w:p w:rsidR="00A95F2B" w:rsidRDefault="00590E5B">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2022年4月，标准起草工作小组进行了广泛实地调研工作，查阅了大量的国内外文献资料，对金槐一年两收栽培技术进行系统总结。经编制组反复讨论，形成了标准的基本构架，对主要内容进行了讨论并对项目的工作进行了部署和安排。在前期工作的</w:t>
      </w:r>
      <w:r>
        <w:rPr>
          <w:rFonts w:ascii="仿宋_GB2312" w:eastAsia="仿宋_GB2312" w:hAnsi="宋体" w:hint="eastAsia"/>
          <w:sz w:val="32"/>
          <w:szCs w:val="28"/>
          <w:lang w:val="zh-CN"/>
        </w:rPr>
        <w:lastRenderedPageBreak/>
        <w:t>基础之上，通过理清逻辑脉络，整合已有的参考资料中有关金槐种子及种苗质量要求的内容，并结合金槐种子及种苗实际质量要求及</w:t>
      </w:r>
      <w:r>
        <w:rPr>
          <w:rFonts w:ascii="仿宋_GB2312" w:eastAsia="仿宋_GB2312" w:hAnsi="宋体"/>
          <w:sz w:val="32"/>
          <w:szCs w:val="28"/>
          <w:lang w:val="zh-CN"/>
        </w:rPr>
        <w:t>前期研究</w:t>
      </w:r>
      <w:r>
        <w:rPr>
          <w:rFonts w:ascii="仿宋_GB2312" w:eastAsia="仿宋_GB2312" w:hAnsi="宋体" w:hint="eastAsia"/>
          <w:sz w:val="32"/>
          <w:szCs w:val="28"/>
          <w:lang w:val="zh-CN"/>
        </w:rPr>
        <w:t>的基础上，按照简化、统一等原则编制完成团体标准《金槐种子及种苗质量要求》（草案）。</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2022年5月～2022年6月，编制组再次深入“中国槐米之乡”-全州县进行分组调研，并向金槐种子种苗生产销售的相关科研单位、企业征求意见。项目编制组针对外观要求、</w:t>
      </w:r>
      <w:r>
        <w:rPr>
          <w:rFonts w:ascii="仿宋_GB2312" w:eastAsia="仿宋_GB2312" w:hAnsi="宋体"/>
          <w:sz w:val="32"/>
          <w:szCs w:val="28"/>
          <w:lang w:val="zh-CN"/>
        </w:rPr>
        <w:t>质量指标</w:t>
      </w:r>
      <w:r>
        <w:rPr>
          <w:rFonts w:ascii="仿宋_GB2312" w:eastAsia="仿宋_GB2312" w:hAnsi="宋体" w:hint="eastAsia"/>
          <w:sz w:val="32"/>
          <w:szCs w:val="28"/>
          <w:lang w:val="zh-CN"/>
        </w:rPr>
        <w:t>等方面进行调查研究，对金槐</w:t>
      </w:r>
      <w:r>
        <w:rPr>
          <w:rFonts w:ascii="仿宋_GB2312" w:eastAsia="仿宋_GB2312" w:hAnsi="宋体"/>
          <w:sz w:val="32"/>
          <w:szCs w:val="28"/>
          <w:lang w:val="zh-CN"/>
        </w:rPr>
        <w:t>种子及种苗进行抽样检测</w:t>
      </w:r>
      <w:r>
        <w:rPr>
          <w:rFonts w:ascii="仿宋_GB2312" w:eastAsia="仿宋_GB2312" w:hAnsi="宋体" w:hint="eastAsia"/>
          <w:sz w:val="32"/>
          <w:szCs w:val="28"/>
          <w:lang w:val="zh-CN"/>
        </w:rPr>
        <w:t>。根据反馈意见及试验成果，标准编制工作组多次召开会议，对标准草案进行反复修改和研究讨论，形成团体标准《金槐种子及种苗质量要求》（征求意见稿）和（征求意见稿）编制说明。</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四、标准制定原则</w:t>
      </w:r>
    </w:p>
    <w:p w:rsidR="00A95F2B" w:rsidRDefault="00590E5B">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本文件是在充分收集相关资料和文献，分析金槐种子及种苗当前现状及特点，调研金槐种子及种苗市场情况，在现有国家、行业标准相关金槐种子及种苗</w:t>
      </w:r>
      <w:r>
        <w:rPr>
          <w:rFonts w:ascii="仿宋_GB2312" w:eastAsia="仿宋_GB2312" w:hAnsi="宋体"/>
          <w:sz w:val="32"/>
          <w:szCs w:val="28"/>
          <w:lang w:val="zh-CN"/>
        </w:rPr>
        <w:t>质量要求</w:t>
      </w:r>
      <w:r>
        <w:rPr>
          <w:rFonts w:ascii="仿宋_GB2312" w:eastAsia="仿宋_GB2312" w:hAnsi="宋体" w:hint="eastAsia"/>
          <w:sz w:val="32"/>
          <w:szCs w:val="28"/>
          <w:lang w:val="zh-CN"/>
        </w:rPr>
        <w:t>的基础上，结合多年试验研究而总结起草的。符合当前金槐种子及</w:t>
      </w:r>
      <w:r>
        <w:rPr>
          <w:rFonts w:ascii="仿宋_GB2312" w:eastAsia="仿宋_GB2312" w:hAnsi="宋体"/>
          <w:sz w:val="32"/>
          <w:szCs w:val="28"/>
          <w:lang w:val="zh-CN"/>
        </w:rPr>
        <w:t>种苗质量</w:t>
      </w:r>
      <w:r>
        <w:rPr>
          <w:rFonts w:ascii="仿宋_GB2312" w:eastAsia="仿宋_GB2312" w:hAnsi="宋体" w:hint="eastAsia"/>
          <w:sz w:val="32"/>
          <w:szCs w:val="28"/>
          <w:lang w:val="zh-CN"/>
        </w:rPr>
        <w:t>的要求，有利于行业的长远发展，有利于规范金槐种子及种苗质量和商品经济价值，推动金槐产业健康发展，具有较强的实用性和可操作性。</w:t>
      </w:r>
    </w:p>
    <w:p w:rsidR="00A95F2B" w:rsidRDefault="00590E5B">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本文件编写过程中注意了与金槐种子及种苗质量相关法律法规的协调问题，在内容上与现行法律法规、标准协调一致。</w:t>
      </w:r>
    </w:p>
    <w:p w:rsidR="00A95F2B" w:rsidRDefault="00A95F2B">
      <w:pPr>
        <w:spacing w:line="560" w:lineRule="exact"/>
        <w:ind w:firstLineChars="200" w:firstLine="640"/>
        <w:rPr>
          <w:rFonts w:ascii="仿宋_GB2312" w:eastAsia="仿宋_GB2312" w:hAnsi="宋体"/>
          <w:sz w:val="32"/>
          <w:szCs w:val="28"/>
          <w:lang w:val="zh-CN"/>
        </w:rPr>
      </w:pPr>
    </w:p>
    <w:p w:rsidR="00A95F2B" w:rsidRDefault="00590E5B">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（三）规范性原则</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A95F2B" w:rsidRDefault="00590E5B">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本文件在兼顾当前区内金槐种子及种苗质量现实情况的同时，根据当前广西区内金槐种子及种苗</w:t>
      </w:r>
      <w:r>
        <w:rPr>
          <w:rFonts w:ascii="仿宋_GB2312" w:eastAsia="仿宋_GB2312" w:hAnsi="宋体"/>
          <w:sz w:val="32"/>
          <w:szCs w:val="28"/>
          <w:lang w:val="zh-CN"/>
        </w:rPr>
        <w:t>质量无标准进行</w:t>
      </w:r>
      <w:r>
        <w:rPr>
          <w:rFonts w:ascii="仿宋_GB2312" w:eastAsia="仿宋_GB2312" w:hAnsi="宋体" w:hint="eastAsia"/>
          <w:sz w:val="32"/>
          <w:szCs w:val="28"/>
          <w:lang w:val="zh-CN"/>
        </w:rPr>
        <w:t>统一</w:t>
      </w:r>
      <w:r>
        <w:rPr>
          <w:rFonts w:ascii="仿宋_GB2312" w:eastAsia="仿宋_GB2312" w:hAnsi="宋体"/>
          <w:sz w:val="32"/>
          <w:szCs w:val="28"/>
          <w:lang w:val="zh-CN"/>
        </w:rPr>
        <w:t>规范</w:t>
      </w:r>
      <w:r>
        <w:rPr>
          <w:rFonts w:ascii="仿宋_GB2312" w:eastAsia="仿宋_GB2312" w:hAnsi="宋体" w:hint="eastAsia"/>
          <w:sz w:val="32"/>
          <w:szCs w:val="28"/>
          <w:lang w:val="zh-CN"/>
        </w:rPr>
        <w:t>的现状，还考虑到了金槐产业快速发展的趋势和需要，在标准中体现了个别特色性、前瞻性和先进性条款，作为对金槐种子及种苗质量要求的指导。</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金槐种子及种苗质量要求》主要内容包括界定了金槐种子及种苗质量要求涉及的术语和定义，规定了金槐种子及种苗的质量要求，描述了对应的检验方法、检验规则，规定了包装、标志、标签、运输和贮藏的要求。</w:t>
      </w: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A95F2B" w:rsidRDefault="00590E5B">
      <w:pPr>
        <w:spacing w:line="560" w:lineRule="exact"/>
        <w:ind w:firstLineChars="200" w:firstLine="640"/>
        <w:rPr>
          <w:rFonts w:ascii="仿宋_GB2312" w:eastAsia="仿宋_GB2312" w:hAnsi="宋体"/>
          <w:color w:val="000000" w:themeColor="text1"/>
          <w:sz w:val="32"/>
          <w:szCs w:val="28"/>
          <w:lang w:val="zh-CN"/>
        </w:rPr>
      </w:pPr>
      <w:r>
        <w:rPr>
          <w:rFonts w:ascii="仿宋_GB2312" w:eastAsia="仿宋_GB2312" w:hAnsi="宋体" w:hint="eastAsia"/>
          <w:sz w:val="32"/>
          <w:szCs w:val="28"/>
          <w:lang w:val="zh-CN"/>
        </w:rPr>
        <w:t>金槐的</w:t>
      </w:r>
      <w:r>
        <w:rPr>
          <w:rFonts w:ascii="仿宋_GB2312" w:eastAsia="仿宋_GB2312" w:hAnsi="宋体"/>
          <w:sz w:val="32"/>
          <w:szCs w:val="28"/>
          <w:lang w:val="zh-CN"/>
        </w:rPr>
        <w:t>术语和定义</w:t>
      </w:r>
      <w:r>
        <w:rPr>
          <w:rFonts w:ascii="仿宋_GB2312" w:eastAsia="仿宋_GB2312" w:hAnsi="宋体" w:hint="eastAsia"/>
          <w:sz w:val="32"/>
          <w:szCs w:val="28"/>
          <w:lang w:val="zh-CN"/>
        </w:rPr>
        <w:t>参考</w:t>
      </w:r>
      <w:r>
        <w:rPr>
          <w:rFonts w:ascii="仿宋_GB2312" w:eastAsia="仿宋_GB2312" w:hAnsi="宋体"/>
          <w:sz w:val="32"/>
          <w:szCs w:val="28"/>
          <w:lang w:val="zh-CN"/>
        </w:rPr>
        <w:t>DB45/T 1045</w:t>
      </w:r>
      <w:r>
        <w:rPr>
          <w:rFonts w:ascii="仿宋_GB2312" w:eastAsia="仿宋_GB2312" w:hAnsi="宋体" w:hint="eastAsia"/>
          <w:sz w:val="32"/>
          <w:szCs w:val="28"/>
          <w:lang w:val="zh-CN"/>
        </w:rPr>
        <w:t>《金</w:t>
      </w:r>
      <w:r>
        <w:rPr>
          <w:rFonts w:ascii="仿宋_GB2312" w:eastAsia="仿宋_GB2312" w:hAnsi="宋体"/>
          <w:sz w:val="32"/>
          <w:szCs w:val="28"/>
          <w:lang w:val="zh-CN"/>
        </w:rPr>
        <w:t>槐栽培技术规程</w:t>
      </w:r>
      <w:r>
        <w:rPr>
          <w:rFonts w:ascii="仿宋_GB2312" w:eastAsia="仿宋_GB2312" w:hAnsi="宋体" w:hint="eastAsia"/>
          <w:sz w:val="32"/>
          <w:szCs w:val="28"/>
          <w:lang w:val="zh-CN"/>
        </w:rPr>
        <w:t>》经</w:t>
      </w:r>
      <w:r>
        <w:rPr>
          <w:rFonts w:ascii="仿宋_GB2312" w:eastAsia="仿宋_GB2312" w:hAnsi="宋体"/>
          <w:sz w:val="32"/>
          <w:szCs w:val="28"/>
          <w:lang w:val="zh-CN"/>
        </w:rPr>
        <w:t>讨论</w:t>
      </w:r>
      <w:r>
        <w:rPr>
          <w:rFonts w:ascii="仿宋_GB2312" w:eastAsia="仿宋_GB2312" w:hAnsi="宋体" w:hint="eastAsia"/>
          <w:sz w:val="32"/>
          <w:szCs w:val="28"/>
          <w:lang w:val="zh-CN"/>
        </w:rPr>
        <w:t>修改得出</w:t>
      </w:r>
      <w:r>
        <w:rPr>
          <w:rFonts w:ascii="仿宋_GB2312" w:eastAsia="仿宋_GB2312" w:hAnsi="宋体"/>
          <w:sz w:val="32"/>
          <w:szCs w:val="28"/>
          <w:lang w:val="zh-CN"/>
        </w:rPr>
        <w:t>。</w:t>
      </w:r>
      <w:r>
        <w:rPr>
          <w:rFonts w:ascii="仿宋_GB2312" w:eastAsia="仿宋_GB2312" w:hAnsi="宋体" w:hint="eastAsia"/>
          <w:sz w:val="32"/>
          <w:szCs w:val="28"/>
          <w:lang w:val="zh-CN"/>
        </w:rPr>
        <w:t>苗龄</w:t>
      </w:r>
      <w:r>
        <w:rPr>
          <w:rFonts w:ascii="仿宋_GB2312" w:eastAsia="仿宋_GB2312" w:hAnsi="宋体"/>
          <w:sz w:val="32"/>
          <w:szCs w:val="28"/>
          <w:lang w:val="zh-CN"/>
        </w:rPr>
        <w:t>、一批苗木、地径、</w:t>
      </w:r>
      <w:r>
        <w:rPr>
          <w:rFonts w:ascii="仿宋_GB2312" w:eastAsia="仿宋_GB2312" w:hAnsi="宋体" w:hint="eastAsia"/>
          <w:sz w:val="32"/>
          <w:szCs w:val="28"/>
          <w:lang w:val="zh-CN"/>
        </w:rPr>
        <w:t>苗高</w:t>
      </w:r>
      <w:r>
        <w:rPr>
          <w:rFonts w:ascii="仿宋_GB2312" w:eastAsia="仿宋_GB2312" w:hAnsi="宋体"/>
          <w:sz w:val="32"/>
          <w:szCs w:val="28"/>
          <w:lang w:val="zh-CN"/>
        </w:rPr>
        <w:t>、根系长度、</w:t>
      </w:r>
      <w:r>
        <w:rPr>
          <w:rFonts w:ascii="仿宋_GB2312" w:eastAsia="仿宋_GB2312" w:hAnsi="宋体" w:hint="eastAsia"/>
          <w:sz w:val="32"/>
          <w:szCs w:val="28"/>
          <w:lang w:val="zh-CN"/>
        </w:rPr>
        <w:t>Ⅰ级侧根的</w:t>
      </w:r>
      <w:r>
        <w:rPr>
          <w:rFonts w:ascii="仿宋_GB2312" w:eastAsia="仿宋_GB2312" w:hAnsi="宋体"/>
          <w:sz w:val="32"/>
          <w:szCs w:val="28"/>
          <w:lang w:val="zh-CN"/>
        </w:rPr>
        <w:t>术语和定义</w:t>
      </w:r>
      <w:r>
        <w:rPr>
          <w:rFonts w:ascii="仿宋_GB2312" w:eastAsia="仿宋_GB2312" w:hAnsi="宋体" w:hint="eastAsia"/>
          <w:sz w:val="32"/>
          <w:szCs w:val="28"/>
          <w:lang w:val="zh-CN"/>
        </w:rPr>
        <w:t>主要依据GB 6000《主要造林树种苗木</w:t>
      </w:r>
      <w:r>
        <w:rPr>
          <w:rFonts w:ascii="仿宋_GB2312" w:eastAsia="仿宋_GB2312" w:hAnsi="宋体"/>
          <w:sz w:val="32"/>
          <w:szCs w:val="28"/>
          <w:lang w:val="zh-CN"/>
        </w:rPr>
        <w:t>质量分级</w:t>
      </w:r>
      <w:r>
        <w:rPr>
          <w:rFonts w:ascii="仿宋_GB2312" w:eastAsia="仿宋_GB2312" w:hAnsi="宋体" w:hint="eastAsia"/>
          <w:sz w:val="32"/>
          <w:szCs w:val="28"/>
          <w:lang w:val="zh-CN"/>
        </w:rPr>
        <w:t>》给出</w:t>
      </w:r>
      <w:r>
        <w:rPr>
          <w:rFonts w:ascii="仿宋_GB2312" w:eastAsia="仿宋_GB2312" w:hAnsi="宋体"/>
          <w:sz w:val="32"/>
          <w:szCs w:val="28"/>
          <w:lang w:val="zh-CN"/>
        </w:rPr>
        <w:t>。</w:t>
      </w:r>
      <w:r>
        <w:rPr>
          <w:rFonts w:ascii="仿宋_GB2312" w:eastAsia="仿宋_GB2312" w:hAnsi="宋体" w:hint="eastAsia"/>
          <w:color w:val="000000" w:themeColor="text1"/>
          <w:sz w:val="32"/>
          <w:szCs w:val="28"/>
          <w:lang w:val="zh-CN"/>
        </w:rPr>
        <w:t>苗木的术语和定义主要</w:t>
      </w:r>
      <w:r w:rsidR="00B51AAA">
        <w:rPr>
          <w:rFonts w:ascii="仿宋_GB2312" w:eastAsia="仿宋_GB2312" w:hAnsi="宋体" w:hint="eastAsia"/>
          <w:color w:val="000000" w:themeColor="text1"/>
          <w:sz w:val="32"/>
          <w:szCs w:val="28"/>
          <w:lang w:val="zh-CN"/>
        </w:rPr>
        <w:t>参考</w:t>
      </w:r>
      <w:r>
        <w:rPr>
          <w:rFonts w:ascii="仿宋_GB2312" w:eastAsia="仿宋_GB2312" w:hAnsi="宋体" w:hint="eastAsia"/>
          <w:color w:val="000000" w:themeColor="text1"/>
          <w:sz w:val="32"/>
          <w:szCs w:val="28"/>
        </w:rPr>
        <w:t>GB/T</w:t>
      </w:r>
      <w:r w:rsidR="00B51AAA">
        <w:rPr>
          <w:rFonts w:ascii="仿宋_GB2312" w:eastAsia="仿宋_GB2312" w:hAnsi="宋体"/>
          <w:color w:val="000000" w:themeColor="text1"/>
          <w:sz w:val="32"/>
          <w:szCs w:val="28"/>
        </w:rPr>
        <w:t xml:space="preserve"> </w:t>
      </w:r>
      <w:r>
        <w:rPr>
          <w:rFonts w:ascii="仿宋_GB2312" w:eastAsia="仿宋_GB2312" w:hAnsi="宋体" w:hint="eastAsia"/>
          <w:color w:val="000000" w:themeColor="text1"/>
          <w:sz w:val="32"/>
          <w:szCs w:val="28"/>
        </w:rPr>
        <w:t>18247.5</w:t>
      </w:r>
      <w:r w:rsidR="00B51AAA">
        <w:rPr>
          <w:rFonts w:ascii="仿宋_GB2312" w:eastAsia="仿宋_GB2312" w:hAnsi="宋体"/>
          <w:color w:val="000000" w:themeColor="text1"/>
          <w:sz w:val="32"/>
          <w:szCs w:val="28"/>
        </w:rPr>
        <w:t>-2000</w:t>
      </w:r>
      <w:r>
        <w:rPr>
          <w:rFonts w:ascii="仿宋_GB2312" w:eastAsia="仿宋_GB2312" w:hAnsi="宋体" w:hint="eastAsia"/>
          <w:color w:val="000000" w:themeColor="text1"/>
          <w:sz w:val="32"/>
          <w:szCs w:val="28"/>
          <w:lang w:val="zh-CN"/>
        </w:rPr>
        <w:t>《花卉种苗产品等级标准》给出。</w:t>
      </w:r>
    </w:p>
    <w:p w:rsidR="00B51AAA" w:rsidRDefault="00B51AAA">
      <w:pPr>
        <w:spacing w:line="560" w:lineRule="exact"/>
        <w:ind w:firstLineChars="200" w:firstLine="640"/>
        <w:rPr>
          <w:rFonts w:ascii="仿宋_GB2312" w:eastAsia="仿宋_GB2312" w:hAnsi="宋体"/>
          <w:color w:val="000000" w:themeColor="text1"/>
          <w:sz w:val="32"/>
          <w:szCs w:val="28"/>
          <w:lang w:val="zh-CN"/>
        </w:rPr>
      </w:pPr>
    </w:p>
    <w:p w:rsidR="00A95F2B" w:rsidRDefault="00590E5B">
      <w:pPr>
        <w:spacing w:beforeLines="50" w:before="156" w:afterLines="50" w:after="156"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（二）质量要求</w:t>
      </w:r>
    </w:p>
    <w:p w:rsidR="00A95F2B" w:rsidRDefault="00590E5B">
      <w:pPr>
        <w:spacing w:beforeLines="50" w:before="156" w:afterLines="50" w:after="156" w:line="560" w:lineRule="exact"/>
        <w:ind w:firstLineChars="200" w:firstLine="640"/>
        <w:rPr>
          <w:rFonts w:ascii="仿宋_GB2312" w:eastAsia="仿宋_GB2312" w:hAnsi="楷体"/>
          <w:sz w:val="32"/>
          <w:szCs w:val="32"/>
          <w:lang w:val="zh-CN"/>
        </w:rPr>
      </w:pPr>
      <w:r>
        <w:rPr>
          <w:rFonts w:ascii="仿宋_GB2312" w:eastAsia="仿宋_GB2312" w:hAnsi="楷体" w:hint="eastAsia"/>
          <w:sz w:val="32"/>
          <w:szCs w:val="32"/>
          <w:lang w:val="zh-CN"/>
        </w:rPr>
        <w:t>种子及种苗质量要求均从</w:t>
      </w:r>
      <w:r>
        <w:rPr>
          <w:rFonts w:ascii="仿宋_GB2312" w:eastAsia="仿宋_GB2312" w:hAnsi="楷体"/>
          <w:sz w:val="32"/>
          <w:szCs w:val="32"/>
          <w:lang w:val="zh-CN"/>
        </w:rPr>
        <w:t>外观要求、</w:t>
      </w:r>
      <w:r>
        <w:rPr>
          <w:rFonts w:ascii="仿宋_GB2312" w:eastAsia="仿宋_GB2312" w:hAnsi="楷体" w:hint="eastAsia"/>
          <w:sz w:val="32"/>
          <w:szCs w:val="32"/>
          <w:lang w:val="zh-CN"/>
        </w:rPr>
        <w:t>质量指标</w:t>
      </w:r>
      <w:r>
        <w:rPr>
          <w:rFonts w:ascii="仿宋_GB2312" w:eastAsia="仿宋_GB2312" w:hAnsi="楷体"/>
          <w:sz w:val="32"/>
          <w:szCs w:val="32"/>
          <w:lang w:val="zh-CN"/>
        </w:rPr>
        <w:t>两个方面</w:t>
      </w:r>
      <w:r>
        <w:rPr>
          <w:rFonts w:ascii="仿宋_GB2312" w:eastAsia="仿宋_GB2312" w:hAnsi="楷体" w:hint="eastAsia"/>
          <w:sz w:val="32"/>
          <w:szCs w:val="32"/>
          <w:lang w:val="zh-CN"/>
        </w:rPr>
        <w:t>做</w:t>
      </w:r>
      <w:r>
        <w:rPr>
          <w:rFonts w:ascii="仿宋_GB2312" w:eastAsia="仿宋_GB2312" w:hAnsi="楷体"/>
          <w:sz w:val="32"/>
          <w:szCs w:val="32"/>
          <w:lang w:val="zh-CN"/>
        </w:rPr>
        <w:t>出了具体要求。</w:t>
      </w:r>
      <w:r>
        <w:rPr>
          <w:rFonts w:ascii="仿宋_GB2312" w:eastAsia="仿宋_GB2312" w:hAnsi="楷体" w:hint="eastAsia"/>
          <w:sz w:val="32"/>
          <w:szCs w:val="32"/>
          <w:lang w:val="zh-CN"/>
        </w:rPr>
        <w:t>主要依据统计分析近几年金槐种子</w:t>
      </w:r>
      <w:r>
        <w:rPr>
          <w:rFonts w:ascii="仿宋_GB2312" w:eastAsia="仿宋_GB2312" w:hAnsi="楷体"/>
          <w:sz w:val="32"/>
          <w:szCs w:val="32"/>
          <w:lang w:val="zh-CN"/>
        </w:rPr>
        <w:t>、种苗</w:t>
      </w:r>
      <w:r>
        <w:rPr>
          <w:rFonts w:ascii="仿宋_GB2312" w:eastAsia="仿宋_GB2312" w:hAnsi="楷体" w:hint="eastAsia"/>
          <w:sz w:val="32"/>
          <w:szCs w:val="32"/>
          <w:lang w:val="zh-CN"/>
        </w:rPr>
        <w:t>的检验报告确定。</w:t>
      </w:r>
    </w:p>
    <w:p w:rsidR="00A95F2B" w:rsidRDefault="00590E5B">
      <w:pPr>
        <w:spacing w:beforeLines="50" w:before="156" w:afterLines="50" w:after="156" w:line="560" w:lineRule="exact"/>
        <w:ind w:firstLineChars="200" w:firstLine="640"/>
        <w:rPr>
          <w:rFonts w:ascii="仿宋_GB2312" w:eastAsia="仿宋_GB2312" w:hAnsi="楷体"/>
          <w:color w:val="FF0000"/>
          <w:sz w:val="32"/>
          <w:szCs w:val="32"/>
          <w:lang w:val="zh-CN"/>
        </w:rPr>
      </w:pPr>
      <w:r>
        <w:rPr>
          <w:rFonts w:ascii="仿宋_GB2312" w:eastAsia="仿宋_GB2312" w:hAnsi="楷体" w:hint="eastAsia"/>
          <w:sz w:val="32"/>
          <w:szCs w:val="32"/>
          <w:lang w:val="zh-CN"/>
        </w:rPr>
        <w:t>金槐种子、</w:t>
      </w:r>
      <w:r>
        <w:rPr>
          <w:rFonts w:ascii="仿宋_GB2312" w:eastAsia="仿宋_GB2312" w:hAnsi="楷体"/>
          <w:sz w:val="32"/>
          <w:szCs w:val="32"/>
          <w:lang w:val="zh-CN"/>
        </w:rPr>
        <w:t>种苗的</w:t>
      </w:r>
      <w:r>
        <w:rPr>
          <w:rFonts w:ascii="仿宋_GB2312" w:eastAsia="仿宋_GB2312" w:hAnsi="楷体" w:hint="eastAsia"/>
          <w:sz w:val="32"/>
          <w:szCs w:val="32"/>
          <w:lang w:val="zh-CN"/>
        </w:rPr>
        <w:t>外观要求检验</w:t>
      </w:r>
      <w:r>
        <w:rPr>
          <w:rFonts w:ascii="仿宋_GB2312" w:eastAsia="仿宋_GB2312" w:hAnsi="楷体"/>
          <w:sz w:val="32"/>
          <w:szCs w:val="32"/>
          <w:lang w:val="zh-CN"/>
        </w:rPr>
        <w:t>情况</w:t>
      </w:r>
      <w:r>
        <w:rPr>
          <w:rFonts w:ascii="仿宋_GB2312" w:eastAsia="仿宋_GB2312" w:hAnsi="楷体" w:hint="eastAsia"/>
          <w:sz w:val="32"/>
          <w:szCs w:val="32"/>
          <w:lang w:val="zh-CN"/>
        </w:rPr>
        <w:t>见</w:t>
      </w:r>
      <w:r>
        <w:rPr>
          <w:rFonts w:ascii="仿宋_GB2312" w:eastAsia="仿宋_GB2312" w:hAnsi="楷体"/>
          <w:sz w:val="32"/>
          <w:szCs w:val="32"/>
          <w:lang w:val="zh-CN"/>
        </w:rPr>
        <w:t>表</w:t>
      </w:r>
      <w:r>
        <w:rPr>
          <w:rFonts w:ascii="仿宋_GB2312" w:eastAsia="仿宋_GB2312" w:hAnsi="楷体" w:hint="eastAsia"/>
          <w:sz w:val="32"/>
          <w:szCs w:val="32"/>
          <w:lang w:val="zh-CN"/>
        </w:rPr>
        <w:t>1、</w:t>
      </w:r>
      <w:r>
        <w:rPr>
          <w:rFonts w:ascii="仿宋_GB2312" w:eastAsia="仿宋_GB2312" w:hAnsi="楷体"/>
          <w:sz w:val="32"/>
          <w:szCs w:val="32"/>
          <w:lang w:val="zh-CN"/>
        </w:rPr>
        <w:t>表</w:t>
      </w:r>
      <w:r>
        <w:rPr>
          <w:rFonts w:ascii="仿宋_GB2312" w:eastAsia="仿宋_GB2312" w:hAnsi="楷体" w:hint="eastAsia"/>
          <w:sz w:val="32"/>
          <w:szCs w:val="32"/>
          <w:lang w:val="zh-CN"/>
        </w:rPr>
        <w:t>2，经</w:t>
      </w:r>
      <w:r>
        <w:rPr>
          <w:rFonts w:ascii="仿宋_GB2312" w:eastAsia="仿宋_GB2312" w:hAnsi="楷体"/>
          <w:sz w:val="32"/>
          <w:szCs w:val="32"/>
          <w:lang w:val="zh-CN"/>
        </w:rPr>
        <w:t>检验验证</w:t>
      </w:r>
      <w:r w:rsidR="00613D6A">
        <w:rPr>
          <w:rFonts w:ascii="仿宋_GB2312" w:eastAsia="仿宋_GB2312" w:hAnsi="楷体" w:hint="eastAsia"/>
          <w:sz w:val="32"/>
          <w:szCs w:val="32"/>
          <w:lang w:val="zh-CN"/>
        </w:rPr>
        <w:t>、</w:t>
      </w:r>
      <w:r w:rsidR="00613D6A" w:rsidRPr="00613D6A">
        <w:rPr>
          <w:rFonts w:ascii="仿宋_GB2312" w:eastAsia="仿宋_GB2312" w:hAnsi="楷体" w:hint="eastAsia"/>
          <w:sz w:val="32"/>
          <w:szCs w:val="32"/>
          <w:lang w:val="zh-CN"/>
        </w:rPr>
        <w:t>检验</w:t>
      </w:r>
      <w:r w:rsidR="00613D6A">
        <w:rPr>
          <w:rFonts w:ascii="仿宋_GB2312" w:eastAsia="仿宋_GB2312" w:hAnsi="楷体" w:hint="eastAsia"/>
          <w:sz w:val="32"/>
          <w:szCs w:val="32"/>
          <w:lang w:val="zh-CN"/>
        </w:rPr>
        <w:t>情况汇总分析</w:t>
      </w:r>
      <w:r w:rsidR="00B80BB6">
        <w:rPr>
          <w:rFonts w:ascii="仿宋_GB2312" w:eastAsia="仿宋_GB2312" w:hAnsi="楷体" w:hint="eastAsia"/>
          <w:sz w:val="32"/>
          <w:szCs w:val="32"/>
          <w:lang w:val="zh-CN"/>
        </w:rPr>
        <w:t>，结合培育栽植生长情况良好的金槐</w:t>
      </w:r>
      <w:r w:rsidR="00B80BB6">
        <w:rPr>
          <w:rFonts w:ascii="仿宋_GB2312" w:eastAsia="仿宋_GB2312" w:hAnsi="楷体"/>
          <w:sz w:val="32"/>
          <w:szCs w:val="32"/>
          <w:lang w:val="zh-CN"/>
        </w:rPr>
        <w:t>种子及种苗</w:t>
      </w:r>
      <w:r w:rsidR="00B80BB6">
        <w:rPr>
          <w:rFonts w:ascii="仿宋_GB2312" w:eastAsia="仿宋_GB2312" w:hAnsi="楷体" w:hint="eastAsia"/>
          <w:sz w:val="32"/>
          <w:szCs w:val="32"/>
          <w:lang w:val="zh-CN"/>
        </w:rPr>
        <w:t>实际</w:t>
      </w:r>
      <w:r w:rsidR="00B80BB6">
        <w:rPr>
          <w:rFonts w:ascii="仿宋_GB2312" w:eastAsia="仿宋_GB2312" w:hAnsi="楷体"/>
          <w:sz w:val="32"/>
          <w:szCs w:val="32"/>
          <w:lang w:val="zh-CN"/>
        </w:rPr>
        <w:t>要求</w:t>
      </w:r>
      <w:r w:rsidR="00790A7C">
        <w:rPr>
          <w:rFonts w:ascii="仿宋_GB2312" w:eastAsia="仿宋_GB2312" w:hAnsi="楷体" w:hint="eastAsia"/>
          <w:sz w:val="32"/>
          <w:szCs w:val="32"/>
          <w:lang w:val="zh-CN"/>
        </w:rPr>
        <w:t>、</w:t>
      </w:r>
      <w:r w:rsidR="00613D6A">
        <w:rPr>
          <w:rFonts w:ascii="仿宋_GB2312" w:eastAsia="仿宋_GB2312" w:hAnsi="楷体"/>
          <w:sz w:val="32"/>
          <w:szCs w:val="32"/>
          <w:lang w:val="zh-CN"/>
        </w:rPr>
        <w:t>金槐种子生产实际</w:t>
      </w:r>
      <w:r>
        <w:rPr>
          <w:rFonts w:ascii="仿宋_GB2312" w:eastAsia="仿宋_GB2312" w:hAnsi="楷体" w:hint="eastAsia"/>
          <w:sz w:val="32"/>
          <w:szCs w:val="32"/>
          <w:lang w:val="zh-CN"/>
        </w:rPr>
        <w:t>对金槐种子</w:t>
      </w:r>
      <w:r>
        <w:rPr>
          <w:rFonts w:ascii="仿宋_GB2312" w:eastAsia="仿宋_GB2312" w:hAnsi="楷体"/>
          <w:sz w:val="32"/>
          <w:szCs w:val="32"/>
          <w:lang w:val="zh-CN"/>
        </w:rPr>
        <w:t>及种苗的外观质量做出规定</w:t>
      </w:r>
      <w:r>
        <w:rPr>
          <w:rFonts w:ascii="仿宋_GB2312" w:eastAsia="仿宋_GB2312" w:hAnsi="楷体" w:hint="eastAsia"/>
          <w:sz w:val="32"/>
          <w:szCs w:val="32"/>
          <w:lang w:val="zh-CN"/>
        </w:rPr>
        <w:t>，金槐</w:t>
      </w:r>
      <w:r>
        <w:rPr>
          <w:rFonts w:ascii="仿宋_GB2312" w:eastAsia="仿宋_GB2312" w:hAnsi="楷体"/>
          <w:sz w:val="32"/>
          <w:szCs w:val="32"/>
          <w:lang w:val="zh-CN"/>
        </w:rPr>
        <w:t>种子</w:t>
      </w:r>
      <w:r>
        <w:rPr>
          <w:rFonts w:ascii="仿宋_GB2312" w:eastAsia="仿宋_GB2312" w:hAnsi="楷体" w:hint="eastAsia"/>
          <w:sz w:val="32"/>
          <w:szCs w:val="32"/>
          <w:lang w:val="zh-CN"/>
        </w:rPr>
        <w:t>外观上要求果实外观呈浅黄色，果皮干瘪。种子卵球形，淡黄绿色，干后黑褐色，形状一致、大小均匀，饱满，表面纹理清晰，色泽均匀，无病虫害。出圃种苗应具备生长健壮、枝叶繁茂、冠型完整、色泽正常、根系发达、无病虫害、无机械损伤等基本外观质量要求。</w:t>
      </w:r>
    </w:p>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表1</w:t>
      </w:r>
      <w:r>
        <w:rPr>
          <w:rFonts w:ascii="仿宋_GB2312" w:eastAsia="仿宋_GB2312" w:hAnsi="楷体"/>
          <w:sz w:val="28"/>
          <w:szCs w:val="32"/>
          <w:lang w:val="zh-CN"/>
        </w:rPr>
        <w:t xml:space="preserve">  </w:t>
      </w:r>
      <w:r>
        <w:rPr>
          <w:rFonts w:ascii="仿宋_GB2312" w:eastAsia="仿宋_GB2312" w:hAnsi="楷体" w:hint="eastAsia"/>
          <w:sz w:val="28"/>
          <w:szCs w:val="32"/>
          <w:lang w:val="zh-CN"/>
        </w:rPr>
        <w:t>金槐</w:t>
      </w:r>
      <w:r>
        <w:rPr>
          <w:rFonts w:ascii="仿宋_GB2312" w:eastAsia="仿宋_GB2312" w:hAnsi="楷体"/>
          <w:sz w:val="28"/>
          <w:szCs w:val="32"/>
          <w:lang w:val="zh-CN"/>
        </w:rPr>
        <w:t>种子</w:t>
      </w:r>
      <w:r>
        <w:rPr>
          <w:rFonts w:ascii="仿宋_GB2312" w:eastAsia="仿宋_GB2312" w:hAnsi="楷体" w:hint="eastAsia"/>
          <w:sz w:val="28"/>
          <w:szCs w:val="32"/>
          <w:lang w:val="zh-CN"/>
        </w:rPr>
        <w:t>外</w:t>
      </w:r>
      <w:r>
        <w:rPr>
          <w:rFonts w:ascii="仿宋_GB2312" w:eastAsia="仿宋_GB2312" w:hAnsi="楷体"/>
          <w:sz w:val="28"/>
          <w:szCs w:val="32"/>
          <w:lang w:val="zh-CN"/>
        </w:rPr>
        <w:t>观要求</w:t>
      </w:r>
      <w:r>
        <w:rPr>
          <w:rFonts w:ascii="仿宋_GB2312" w:eastAsia="仿宋_GB2312" w:hAnsi="楷体" w:hint="eastAsia"/>
          <w:sz w:val="28"/>
          <w:szCs w:val="32"/>
          <w:lang w:val="zh-CN"/>
        </w:rPr>
        <w:t>检验</w:t>
      </w:r>
      <w:r>
        <w:rPr>
          <w:rFonts w:ascii="仿宋_GB2312" w:eastAsia="仿宋_GB2312" w:hAnsi="楷体"/>
          <w:sz w:val="28"/>
          <w:szCs w:val="32"/>
          <w:lang w:val="zh-CN"/>
        </w:rPr>
        <w:t>情况汇</w:t>
      </w:r>
      <w:r>
        <w:rPr>
          <w:rFonts w:ascii="仿宋_GB2312" w:eastAsia="仿宋_GB2312" w:hAnsi="楷体" w:hint="eastAsia"/>
          <w:sz w:val="28"/>
          <w:szCs w:val="32"/>
          <w:lang w:val="zh-CN"/>
        </w:rPr>
        <w:t>总</w:t>
      </w:r>
    </w:p>
    <w:tbl>
      <w:tblPr>
        <w:tblStyle w:val="afa"/>
        <w:tblW w:w="0" w:type="auto"/>
        <w:tblLook w:val="04A0" w:firstRow="1" w:lastRow="0" w:firstColumn="1" w:lastColumn="0" w:noHBand="0" w:noVBand="1"/>
      </w:tblPr>
      <w:tblGrid>
        <w:gridCol w:w="1696"/>
        <w:gridCol w:w="7252"/>
      </w:tblGrid>
      <w:tr w:rsidR="00A95F2B" w:rsidTr="00B80BB6">
        <w:trPr>
          <w:cantSplit/>
          <w:trHeight w:val="443"/>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 xml:space="preserve">样 </w:t>
            </w:r>
            <w:r w:rsidRPr="00B80BB6">
              <w:rPr>
                <w:rFonts w:ascii="宋体" w:hAnsi="宋体"/>
                <w:szCs w:val="21"/>
                <w:lang w:val="zh-CN"/>
              </w:rPr>
              <w:t xml:space="preserve"> 号</w:t>
            </w:r>
          </w:p>
        </w:tc>
        <w:tc>
          <w:tcPr>
            <w:tcW w:w="7252"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外  观</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1</w:t>
            </w:r>
          </w:p>
        </w:tc>
        <w:tc>
          <w:tcPr>
            <w:tcW w:w="7252" w:type="dxa"/>
            <w:vAlign w:val="center"/>
          </w:tcPr>
          <w:p w:rsidR="00A95F2B" w:rsidRPr="00B80BB6" w:rsidRDefault="00590E5B">
            <w:pPr>
              <w:pStyle w:val="afe"/>
              <w:ind w:firstLineChars="0" w:firstLine="0"/>
              <w:rPr>
                <w:rFonts w:hAnsi="宋体"/>
                <w:szCs w:val="21"/>
                <w:lang w:val="zh-CN"/>
              </w:rPr>
            </w:pPr>
            <w:r w:rsidRPr="00B80BB6">
              <w:rPr>
                <w:rFonts w:hAnsi="宋体" w:hint="eastAsia"/>
                <w:color w:val="000000" w:themeColor="text1"/>
                <w:szCs w:val="21"/>
              </w:rPr>
              <w:t>果实外观呈浅黄色，果皮未干瘪。</w:t>
            </w:r>
            <w:r w:rsidRPr="00B80BB6">
              <w:rPr>
                <w:rFonts w:hAnsi="宋体"/>
                <w:color w:val="000000" w:themeColor="text1"/>
                <w:szCs w:val="21"/>
              </w:rPr>
              <w:t>种子卵球形，淡黄绿色，干后黑褐色，饱满，表面</w:t>
            </w:r>
            <w:r w:rsidRPr="00B80BB6">
              <w:rPr>
                <w:rFonts w:hAnsi="宋体" w:hint="eastAsia"/>
                <w:color w:val="000000" w:themeColor="text1"/>
                <w:szCs w:val="21"/>
              </w:rPr>
              <w:t>纹理</w:t>
            </w:r>
            <w:r w:rsidRPr="00B80BB6">
              <w:rPr>
                <w:rFonts w:hAnsi="宋体"/>
                <w:color w:val="000000" w:themeColor="text1"/>
                <w:szCs w:val="21"/>
              </w:rPr>
              <w:t>清晰</w:t>
            </w:r>
            <w:r w:rsidRPr="00B80BB6">
              <w:rPr>
                <w:rFonts w:hAnsi="宋体" w:hint="eastAsia"/>
                <w:color w:val="000000" w:themeColor="text1"/>
                <w:szCs w:val="21"/>
              </w:rPr>
              <w:t>，</w:t>
            </w:r>
            <w:r w:rsidRPr="00B80BB6">
              <w:rPr>
                <w:rFonts w:hAnsi="宋体"/>
                <w:color w:val="000000" w:themeColor="text1"/>
                <w:szCs w:val="21"/>
              </w:rPr>
              <w:t>色泽</w:t>
            </w:r>
            <w:r w:rsidRPr="00B80BB6">
              <w:rPr>
                <w:rFonts w:hAnsi="宋体" w:hint="eastAsia"/>
                <w:color w:val="000000" w:themeColor="text1"/>
                <w:szCs w:val="21"/>
              </w:rPr>
              <w:t>均匀。</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2</w:t>
            </w:r>
          </w:p>
        </w:tc>
        <w:tc>
          <w:tcPr>
            <w:tcW w:w="7252"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果实外观呈深黄色，果皮未干瘪。</w:t>
            </w:r>
            <w:r w:rsidRPr="00B80BB6">
              <w:rPr>
                <w:rFonts w:ascii="宋体" w:hAnsi="宋体"/>
                <w:color w:val="000000" w:themeColor="text1"/>
                <w:szCs w:val="21"/>
              </w:rPr>
              <w:t>种子卵球形</w:t>
            </w:r>
            <w:r w:rsidRPr="00B80BB6">
              <w:rPr>
                <w:rFonts w:ascii="宋体" w:hAnsi="宋体" w:hint="eastAsia"/>
                <w:color w:val="000000" w:themeColor="text1"/>
                <w:szCs w:val="21"/>
              </w:rPr>
              <w:t>至球形</w:t>
            </w:r>
            <w:r w:rsidRPr="00B80BB6">
              <w:rPr>
                <w:rFonts w:ascii="宋体" w:hAnsi="宋体"/>
                <w:color w:val="000000" w:themeColor="text1"/>
                <w:szCs w:val="21"/>
              </w:rPr>
              <w:t>，淡黄绿色，干后</w:t>
            </w:r>
            <w:r w:rsidRPr="00B80BB6">
              <w:rPr>
                <w:rFonts w:ascii="宋体" w:hAnsi="宋体" w:hint="eastAsia"/>
                <w:color w:val="000000" w:themeColor="text1"/>
                <w:szCs w:val="21"/>
              </w:rPr>
              <w:t>深</w:t>
            </w:r>
            <w:r w:rsidRPr="00B80BB6">
              <w:rPr>
                <w:rFonts w:ascii="宋体" w:hAnsi="宋体"/>
                <w:color w:val="000000" w:themeColor="text1"/>
                <w:szCs w:val="21"/>
              </w:rPr>
              <w:t>黑褐色，饱满</w:t>
            </w:r>
            <w:r w:rsidRPr="00B80BB6">
              <w:rPr>
                <w:rFonts w:ascii="宋体" w:hAnsi="宋体" w:hint="eastAsia"/>
                <w:color w:val="000000" w:themeColor="text1"/>
                <w:szCs w:val="21"/>
              </w:rPr>
              <w:t>度较差</w:t>
            </w:r>
            <w:r w:rsidRPr="00B80BB6">
              <w:rPr>
                <w:rFonts w:ascii="宋体" w:hAnsi="宋体"/>
                <w:color w:val="000000" w:themeColor="text1"/>
                <w:szCs w:val="21"/>
              </w:rPr>
              <w:t>，表面</w:t>
            </w:r>
            <w:r w:rsidRPr="00B80BB6">
              <w:rPr>
                <w:rFonts w:ascii="宋体" w:hAnsi="宋体" w:hint="eastAsia"/>
                <w:color w:val="000000" w:themeColor="text1"/>
                <w:szCs w:val="21"/>
              </w:rPr>
              <w:t>纹理不</w:t>
            </w:r>
            <w:r w:rsidRPr="00B80BB6">
              <w:rPr>
                <w:rFonts w:ascii="宋体" w:hAnsi="宋体"/>
                <w:color w:val="000000" w:themeColor="text1"/>
                <w:szCs w:val="21"/>
              </w:rPr>
              <w:t>清晰</w:t>
            </w:r>
            <w:r w:rsidRPr="00B80BB6">
              <w:rPr>
                <w:rFonts w:ascii="宋体" w:hAnsi="宋体" w:hint="eastAsia"/>
                <w:color w:val="000000" w:themeColor="text1"/>
                <w:szCs w:val="21"/>
              </w:rPr>
              <w:t>，</w:t>
            </w:r>
            <w:r w:rsidRPr="00B80BB6">
              <w:rPr>
                <w:rFonts w:ascii="宋体" w:hAnsi="宋体"/>
                <w:color w:val="000000" w:themeColor="text1"/>
                <w:szCs w:val="21"/>
              </w:rPr>
              <w:t>色泽</w:t>
            </w:r>
            <w:r w:rsidRPr="00B80BB6">
              <w:rPr>
                <w:rFonts w:ascii="宋体" w:hAnsi="宋体" w:hint="eastAsia"/>
                <w:color w:val="000000" w:themeColor="text1"/>
                <w:szCs w:val="21"/>
              </w:rPr>
              <w:t>均匀。</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3</w:t>
            </w:r>
          </w:p>
        </w:tc>
        <w:tc>
          <w:tcPr>
            <w:tcW w:w="7252"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果实外观呈绿色，果皮未干瘪。</w:t>
            </w:r>
            <w:r w:rsidRPr="00B80BB6">
              <w:rPr>
                <w:rFonts w:ascii="宋体" w:hAnsi="宋体"/>
                <w:color w:val="000000" w:themeColor="text1"/>
                <w:szCs w:val="21"/>
              </w:rPr>
              <w:t>种子</w:t>
            </w:r>
            <w:r w:rsidRPr="00B80BB6">
              <w:rPr>
                <w:rFonts w:ascii="宋体" w:hAnsi="宋体" w:hint="eastAsia"/>
                <w:color w:val="000000" w:themeColor="text1"/>
                <w:szCs w:val="21"/>
              </w:rPr>
              <w:t>球形</w:t>
            </w:r>
            <w:r w:rsidRPr="00B80BB6">
              <w:rPr>
                <w:rFonts w:ascii="宋体" w:hAnsi="宋体"/>
                <w:color w:val="000000" w:themeColor="text1"/>
                <w:szCs w:val="21"/>
              </w:rPr>
              <w:t>，淡黄绿色，干后</w:t>
            </w:r>
            <w:r w:rsidRPr="00B80BB6">
              <w:rPr>
                <w:rFonts w:ascii="宋体" w:hAnsi="宋体" w:hint="eastAsia"/>
                <w:color w:val="000000" w:themeColor="text1"/>
                <w:szCs w:val="21"/>
              </w:rPr>
              <w:t>深浅</w:t>
            </w:r>
            <w:r w:rsidRPr="00B80BB6">
              <w:rPr>
                <w:rFonts w:ascii="宋体" w:hAnsi="宋体"/>
                <w:color w:val="000000" w:themeColor="text1"/>
                <w:szCs w:val="21"/>
              </w:rPr>
              <w:t>褐色，饱满</w:t>
            </w:r>
            <w:r w:rsidRPr="00B80BB6">
              <w:rPr>
                <w:rFonts w:ascii="宋体" w:hAnsi="宋体" w:hint="eastAsia"/>
                <w:color w:val="000000" w:themeColor="text1"/>
                <w:szCs w:val="21"/>
              </w:rPr>
              <w:t>度较差</w:t>
            </w:r>
            <w:r w:rsidRPr="00B80BB6">
              <w:rPr>
                <w:rFonts w:ascii="宋体" w:hAnsi="宋体"/>
                <w:color w:val="000000" w:themeColor="text1"/>
                <w:szCs w:val="21"/>
              </w:rPr>
              <w:t>，表面</w:t>
            </w:r>
            <w:r w:rsidRPr="00B80BB6">
              <w:rPr>
                <w:rFonts w:ascii="宋体" w:hAnsi="宋体" w:hint="eastAsia"/>
                <w:color w:val="000000" w:themeColor="text1"/>
                <w:szCs w:val="21"/>
              </w:rPr>
              <w:t>纹理不</w:t>
            </w:r>
            <w:r w:rsidRPr="00B80BB6">
              <w:rPr>
                <w:rFonts w:ascii="宋体" w:hAnsi="宋体"/>
                <w:color w:val="000000" w:themeColor="text1"/>
                <w:szCs w:val="21"/>
              </w:rPr>
              <w:t>清晰</w:t>
            </w:r>
            <w:r w:rsidRPr="00B80BB6">
              <w:rPr>
                <w:rFonts w:ascii="宋体" w:hAnsi="宋体" w:hint="eastAsia"/>
                <w:color w:val="000000" w:themeColor="text1"/>
                <w:szCs w:val="21"/>
              </w:rPr>
              <w:t>。</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4</w:t>
            </w:r>
          </w:p>
        </w:tc>
        <w:tc>
          <w:tcPr>
            <w:tcW w:w="7252"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果实外观呈浅黄色，果皮干瘪。</w:t>
            </w:r>
            <w:r w:rsidRPr="00B80BB6">
              <w:rPr>
                <w:rFonts w:ascii="宋体" w:hAnsi="宋体"/>
                <w:color w:val="000000" w:themeColor="text1"/>
                <w:szCs w:val="21"/>
              </w:rPr>
              <w:t>种子卵球形，淡黄绿色，干后黑色，饱满，表面</w:t>
            </w:r>
            <w:r w:rsidRPr="00B80BB6">
              <w:rPr>
                <w:rFonts w:ascii="宋体" w:hAnsi="宋体" w:hint="eastAsia"/>
                <w:color w:val="000000" w:themeColor="text1"/>
                <w:szCs w:val="21"/>
              </w:rPr>
              <w:t>纹理</w:t>
            </w:r>
            <w:r w:rsidRPr="00B80BB6">
              <w:rPr>
                <w:rFonts w:ascii="宋体" w:hAnsi="宋体"/>
                <w:color w:val="000000" w:themeColor="text1"/>
                <w:szCs w:val="21"/>
              </w:rPr>
              <w:t>清晰</w:t>
            </w:r>
            <w:r w:rsidRPr="00B80BB6">
              <w:rPr>
                <w:rFonts w:ascii="宋体" w:hAnsi="宋体" w:hint="eastAsia"/>
                <w:color w:val="000000" w:themeColor="text1"/>
                <w:szCs w:val="21"/>
              </w:rPr>
              <w:t>，</w:t>
            </w:r>
            <w:r w:rsidRPr="00B80BB6">
              <w:rPr>
                <w:rFonts w:ascii="宋体" w:hAnsi="宋体"/>
                <w:color w:val="000000" w:themeColor="text1"/>
                <w:szCs w:val="21"/>
              </w:rPr>
              <w:t>色泽</w:t>
            </w:r>
            <w:r w:rsidRPr="00B80BB6">
              <w:rPr>
                <w:rFonts w:ascii="宋体" w:hAnsi="宋体" w:hint="eastAsia"/>
                <w:color w:val="000000" w:themeColor="text1"/>
                <w:szCs w:val="21"/>
              </w:rPr>
              <w:t>均匀。</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5</w:t>
            </w:r>
          </w:p>
        </w:tc>
        <w:tc>
          <w:tcPr>
            <w:tcW w:w="7252"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果实外观呈浅黄色，果皮干瘪。</w:t>
            </w:r>
            <w:r w:rsidRPr="00B80BB6">
              <w:rPr>
                <w:rFonts w:ascii="宋体" w:hAnsi="宋体"/>
                <w:color w:val="000000" w:themeColor="text1"/>
                <w:szCs w:val="21"/>
              </w:rPr>
              <w:t>种子卵球形，淡黄绿色，干后黑色，饱满，表面</w:t>
            </w:r>
            <w:r w:rsidRPr="00B80BB6">
              <w:rPr>
                <w:rFonts w:ascii="宋体" w:hAnsi="宋体" w:hint="eastAsia"/>
                <w:color w:val="000000" w:themeColor="text1"/>
                <w:szCs w:val="21"/>
              </w:rPr>
              <w:t>纹理</w:t>
            </w:r>
            <w:r w:rsidRPr="00B80BB6">
              <w:rPr>
                <w:rFonts w:ascii="宋体" w:hAnsi="宋体"/>
                <w:color w:val="000000" w:themeColor="text1"/>
                <w:szCs w:val="21"/>
              </w:rPr>
              <w:t>清晰</w:t>
            </w:r>
            <w:r w:rsidRPr="00B80BB6">
              <w:rPr>
                <w:rFonts w:ascii="宋体" w:hAnsi="宋体" w:hint="eastAsia"/>
                <w:color w:val="000000" w:themeColor="text1"/>
                <w:szCs w:val="21"/>
              </w:rPr>
              <w:t>，</w:t>
            </w:r>
            <w:r w:rsidRPr="00B80BB6">
              <w:rPr>
                <w:rFonts w:ascii="宋体" w:hAnsi="宋体"/>
                <w:color w:val="000000" w:themeColor="text1"/>
                <w:szCs w:val="21"/>
              </w:rPr>
              <w:t>色泽</w:t>
            </w:r>
            <w:r w:rsidRPr="00B80BB6">
              <w:rPr>
                <w:rFonts w:ascii="宋体" w:hAnsi="宋体" w:hint="eastAsia"/>
                <w:color w:val="000000" w:themeColor="text1"/>
                <w:szCs w:val="21"/>
              </w:rPr>
              <w:t>均匀。</w:t>
            </w:r>
          </w:p>
        </w:tc>
      </w:tr>
      <w:tr w:rsidR="00A95F2B">
        <w:trPr>
          <w:cantSplit/>
          <w:trHeight w:val="510"/>
        </w:trPr>
        <w:tc>
          <w:tcPr>
            <w:tcW w:w="1696"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6</w:t>
            </w:r>
          </w:p>
        </w:tc>
        <w:tc>
          <w:tcPr>
            <w:tcW w:w="7252" w:type="dxa"/>
            <w:vAlign w:val="center"/>
          </w:tcPr>
          <w:p w:rsidR="00A95F2B" w:rsidRPr="00B80BB6" w:rsidRDefault="00590E5B">
            <w:pPr>
              <w:rPr>
                <w:rFonts w:ascii="宋体" w:hAnsi="宋体"/>
                <w:szCs w:val="21"/>
                <w:lang w:val="zh-CN"/>
              </w:rPr>
            </w:pPr>
            <w:r w:rsidRPr="00B80BB6">
              <w:rPr>
                <w:rFonts w:ascii="宋体" w:hAnsi="宋体" w:hint="eastAsia"/>
                <w:color w:val="000000" w:themeColor="text1"/>
                <w:szCs w:val="21"/>
              </w:rPr>
              <w:t>果实外观呈深黄色，果皮干瘪。</w:t>
            </w:r>
            <w:r w:rsidRPr="00B80BB6">
              <w:rPr>
                <w:rFonts w:ascii="宋体" w:hAnsi="宋体"/>
                <w:color w:val="000000" w:themeColor="text1"/>
                <w:szCs w:val="21"/>
              </w:rPr>
              <w:t>种子卵球形，淡黄绿色，干后黑色，</w:t>
            </w:r>
            <w:r w:rsidRPr="00B80BB6">
              <w:rPr>
                <w:rFonts w:ascii="宋体" w:hAnsi="宋体" w:hint="eastAsia"/>
                <w:color w:val="000000" w:themeColor="text1"/>
                <w:szCs w:val="21"/>
              </w:rPr>
              <w:t>不饱满</w:t>
            </w:r>
            <w:r w:rsidRPr="00B80BB6">
              <w:rPr>
                <w:rFonts w:ascii="宋体" w:hAnsi="宋体"/>
                <w:color w:val="000000" w:themeColor="text1"/>
                <w:szCs w:val="21"/>
              </w:rPr>
              <w:t>，表面</w:t>
            </w:r>
            <w:r w:rsidRPr="00B80BB6">
              <w:rPr>
                <w:rFonts w:ascii="宋体" w:hAnsi="宋体" w:hint="eastAsia"/>
                <w:color w:val="000000" w:themeColor="text1"/>
                <w:szCs w:val="21"/>
              </w:rPr>
              <w:t>纹理</w:t>
            </w:r>
            <w:r w:rsidRPr="00B80BB6">
              <w:rPr>
                <w:rFonts w:ascii="宋体" w:hAnsi="宋体"/>
                <w:color w:val="000000" w:themeColor="text1"/>
                <w:szCs w:val="21"/>
              </w:rPr>
              <w:t>清晰</w:t>
            </w:r>
            <w:r w:rsidRPr="00B80BB6">
              <w:rPr>
                <w:rFonts w:ascii="宋体" w:hAnsi="宋体" w:hint="eastAsia"/>
                <w:color w:val="000000" w:themeColor="text1"/>
                <w:szCs w:val="21"/>
              </w:rPr>
              <w:t>，</w:t>
            </w:r>
            <w:r w:rsidRPr="00B80BB6">
              <w:rPr>
                <w:rFonts w:ascii="宋体" w:hAnsi="宋体"/>
                <w:color w:val="000000" w:themeColor="text1"/>
                <w:szCs w:val="21"/>
              </w:rPr>
              <w:t>色泽</w:t>
            </w:r>
            <w:r w:rsidRPr="00B80BB6">
              <w:rPr>
                <w:rFonts w:ascii="宋体" w:hAnsi="宋体" w:hint="eastAsia"/>
                <w:color w:val="000000" w:themeColor="text1"/>
                <w:szCs w:val="21"/>
              </w:rPr>
              <w:t>较差。</w:t>
            </w:r>
          </w:p>
        </w:tc>
      </w:tr>
    </w:tbl>
    <w:p w:rsidR="00B80BB6" w:rsidRDefault="00B80BB6">
      <w:pPr>
        <w:spacing w:beforeLines="50" w:before="156" w:afterLines="50" w:after="156" w:line="560" w:lineRule="exact"/>
        <w:ind w:firstLineChars="200" w:firstLine="560"/>
        <w:jc w:val="center"/>
        <w:rPr>
          <w:rFonts w:ascii="仿宋_GB2312" w:eastAsia="仿宋_GB2312" w:hAnsi="楷体"/>
          <w:sz w:val="28"/>
          <w:szCs w:val="32"/>
          <w:lang w:val="zh-CN"/>
        </w:rPr>
      </w:pPr>
    </w:p>
    <w:p w:rsidR="00B80BB6" w:rsidRDefault="00B80BB6">
      <w:pPr>
        <w:spacing w:beforeLines="50" w:before="156" w:afterLines="50" w:after="156" w:line="560" w:lineRule="exact"/>
        <w:ind w:firstLineChars="200" w:firstLine="560"/>
        <w:jc w:val="center"/>
        <w:rPr>
          <w:rFonts w:ascii="仿宋_GB2312" w:eastAsia="仿宋_GB2312" w:hAnsi="楷体"/>
          <w:sz w:val="28"/>
          <w:szCs w:val="32"/>
          <w:lang w:val="zh-CN"/>
        </w:rPr>
      </w:pPr>
    </w:p>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lastRenderedPageBreak/>
        <w:t>表</w:t>
      </w:r>
      <w:r>
        <w:rPr>
          <w:rFonts w:ascii="仿宋_GB2312" w:eastAsia="仿宋_GB2312" w:hAnsi="楷体"/>
          <w:sz w:val="28"/>
          <w:szCs w:val="32"/>
          <w:lang w:val="zh-CN"/>
        </w:rPr>
        <w:t xml:space="preserve">2  </w:t>
      </w:r>
      <w:r>
        <w:rPr>
          <w:rFonts w:ascii="仿宋_GB2312" w:eastAsia="仿宋_GB2312" w:hAnsi="楷体" w:hint="eastAsia"/>
          <w:sz w:val="28"/>
          <w:szCs w:val="32"/>
          <w:lang w:val="zh-CN"/>
        </w:rPr>
        <w:t>金槐</w:t>
      </w:r>
      <w:r>
        <w:rPr>
          <w:rFonts w:ascii="仿宋_GB2312" w:eastAsia="仿宋_GB2312" w:hAnsi="楷体"/>
          <w:sz w:val="28"/>
          <w:szCs w:val="32"/>
          <w:lang w:val="zh-CN"/>
        </w:rPr>
        <w:t>种</w:t>
      </w:r>
      <w:r>
        <w:rPr>
          <w:rFonts w:ascii="仿宋_GB2312" w:eastAsia="仿宋_GB2312" w:hAnsi="楷体" w:hint="eastAsia"/>
          <w:sz w:val="28"/>
          <w:szCs w:val="32"/>
          <w:lang w:val="zh-CN"/>
        </w:rPr>
        <w:t>苗外</w:t>
      </w:r>
      <w:r>
        <w:rPr>
          <w:rFonts w:ascii="仿宋_GB2312" w:eastAsia="仿宋_GB2312" w:hAnsi="楷体"/>
          <w:sz w:val="28"/>
          <w:szCs w:val="32"/>
          <w:lang w:val="zh-CN"/>
        </w:rPr>
        <w:t>观要求</w:t>
      </w:r>
      <w:r>
        <w:rPr>
          <w:rFonts w:ascii="仿宋_GB2312" w:eastAsia="仿宋_GB2312" w:hAnsi="楷体" w:hint="eastAsia"/>
          <w:sz w:val="28"/>
          <w:szCs w:val="32"/>
          <w:lang w:val="zh-CN"/>
        </w:rPr>
        <w:t>检验</w:t>
      </w:r>
      <w:r>
        <w:rPr>
          <w:rFonts w:ascii="仿宋_GB2312" w:eastAsia="仿宋_GB2312" w:hAnsi="楷体"/>
          <w:sz w:val="28"/>
          <w:szCs w:val="32"/>
          <w:lang w:val="zh-CN"/>
        </w:rPr>
        <w:t>情况汇</w:t>
      </w:r>
      <w:r>
        <w:rPr>
          <w:rFonts w:ascii="仿宋_GB2312" w:eastAsia="仿宋_GB2312" w:hAnsi="楷体" w:hint="eastAsia"/>
          <w:sz w:val="28"/>
          <w:szCs w:val="32"/>
          <w:lang w:val="zh-CN"/>
        </w:rPr>
        <w:t>总</w:t>
      </w:r>
    </w:p>
    <w:tbl>
      <w:tblPr>
        <w:tblStyle w:val="afa"/>
        <w:tblW w:w="0" w:type="auto"/>
        <w:tblLook w:val="04A0" w:firstRow="1" w:lastRow="0" w:firstColumn="1" w:lastColumn="0" w:noHBand="0" w:noVBand="1"/>
      </w:tblPr>
      <w:tblGrid>
        <w:gridCol w:w="1413"/>
        <w:gridCol w:w="7535"/>
      </w:tblGrid>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 xml:space="preserve">样 </w:t>
            </w:r>
            <w:r w:rsidRPr="00B80BB6">
              <w:rPr>
                <w:rFonts w:ascii="宋体" w:hAnsi="宋体"/>
                <w:szCs w:val="21"/>
                <w:lang w:val="zh-CN"/>
              </w:rPr>
              <w:t xml:space="preserve"> 号</w:t>
            </w:r>
          </w:p>
        </w:tc>
        <w:tc>
          <w:tcPr>
            <w:tcW w:w="7535"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外  观</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1</w:t>
            </w:r>
          </w:p>
        </w:tc>
        <w:tc>
          <w:tcPr>
            <w:tcW w:w="7535" w:type="dxa"/>
            <w:vAlign w:val="center"/>
          </w:tcPr>
          <w:p w:rsidR="00A95F2B" w:rsidRPr="00B80BB6" w:rsidRDefault="00590E5B">
            <w:pPr>
              <w:pStyle w:val="afe"/>
              <w:ind w:firstLineChars="0" w:firstLine="0"/>
              <w:rPr>
                <w:rFonts w:hAnsi="宋体"/>
                <w:szCs w:val="21"/>
                <w:lang w:val="zh-CN"/>
              </w:rPr>
            </w:pPr>
            <w:r w:rsidRPr="00B80BB6">
              <w:rPr>
                <w:rFonts w:hAnsi="宋体" w:hint="eastAsia"/>
                <w:color w:val="000000" w:themeColor="text1"/>
                <w:szCs w:val="21"/>
              </w:rPr>
              <w:t>生长健壮、枝叶繁茂、冠型完整、色泽正常、根系发达、无病虫害、无机械损伤。</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2</w:t>
            </w:r>
          </w:p>
        </w:tc>
        <w:tc>
          <w:tcPr>
            <w:tcW w:w="7535"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生长健壮、枝叶繁茂、冠型较差、色泽正常、根系发达、无病虫害。</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3</w:t>
            </w:r>
          </w:p>
        </w:tc>
        <w:tc>
          <w:tcPr>
            <w:tcW w:w="7535"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生长较差、枝叶不繁茂、冠型较差、色泽为浅黄、长势较差。</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4</w:t>
            </w:r>
          </w:p>
        </w:tc>
        <w:tc>
          <w:tcPr>
            <w:tcW w:w="7535"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冠型完整、有溃疡病。</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5</w:t>
            </w:r>
          </w:p>
        </w:tc>
        <w:tc>
          <w:tcPr>
            <w:tcW w:w="7535"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长势较差、枝叶不繁茂、色泽正常、根系发达、无病虫害。</w:t>
            </w:r>
          </w:p>
        </w:tc>
      </w:tr>
      <w:tr w:rsidR="00A95F2B" w:rsidTr="00B80BB6">
        <w:trPr>
          <w:cantSplit/>
          <w:trHeight w:val="510"/>
        </w:trPr>
        <w:tc>
          <w:tcPr>
            <w:tcW w:w="1413" w:type="dxa"/>
            <w:vAlign w:val="center"/>
          </w:tcPr>
          <w:p w:rsidR="00A95F2B" w:rsidRPr="00B80BB6" w:rsidRDefault="00590E5B">
            <w:pPr>
              <w:jc w:val="center"/>
              <w:rPr>
                <w:rFonts w:ascii="宋体" w:hAnsi="宋体"/>
                <w:szCs w:val="21"/>
                <w:lang w:val="zh-CN"/>
              </w:rPr>
            </w:pPr>
            <w:r w:rsidRPr="00B80BB6">
              <w:rPr>
                <w:rFonts w:ascii="宋体" w:hAnsi="宋体" w:hint="eastAsia"/>
                <w:szCs w:val="21"/>
                <w:lang w:val="zh-CN"/>
              </w:rPr>
              <w:t>6</w:t>
            </w:r>
          </w:p>
        </w:tc>
        <w:tc>
          <w:tcPr>
            <w:tcW w:w="7535" w:type="dxa"/>
            <w:vAlign w:val="center"/>
          </w:tcPr>
          <w:p w:rsidR="00A95F2B" w:rsidRPr="00B80BB6" w:rsidRDefault="00590E5B">
            <w:pPr>
              <w:jc w:val="left"/>
              <w:rPr>
                <w:rFonts w:ascii="宋体" w:hAnsi="宋体"/>
                <w:szCs w:val="21"/>
                <w:lang w:val="zh-CN"/>
              </w:rPr>
            </w:pPr>
            <w:r w:rsidRPr="00B80BB6">
              <w:rPr>
                <w:rFonts w:ascii="宋体" w:hAnsi="宋体" w:hint="eastAsia"/>
                <w:color w:val="000000" w:themeColor="text1"/>
                <w:szCs w:val="21"/>
              </w:rPr>
              <w:t>生长健壮、枝叶繁茂、冠型较差、色泽正常、根系发达、有病虫害。</w:t>
            </w:r>
          </w:p>
        </w:tc>
      </w:tr>
    </w:tbl>
    <w:p w:rsidR="00B51AAA" w:rsidRPr="00B51AAA" w:rsidRDefault="00B51AAA" w:rsidP="00B51AAA">
      <w:pPr>
        <w:spacing w:beforeLines="50" w:before="156" w:afterLines="50" w:after="156" w:line="560" w:lineRule="exact"/>
        <w:ind w:firstLineChars="200" w:firstLine="640"/>
        <w:rPr>
          <w:rFonts w:ascii="仿宋_GB2312" w:eastAsia="仿宋_GB2312" w:hAnsi="楷体"/>
          <w:color w:val="FF0000"/>
          <w:sz w:val="32"/>
          <w:szCs w:val="32"/>
          <w:lang w:val="zh-CN"/>
        </w:rPr>
      </w:pPr>
      <w:r>
        <w:rPr>
          <w:rFonts w:ascii="仿宋_GB2312" w:eastAsia="仿宋_GB2312" w:hAnsi="楷体" w:hint="eastAsia"/>
          <w:sz w:val="32"/>
          <w:szCs w:val="32"/>
          <w:lang w:val="zh-CN"/>
        </w:rPr>
        <w:t>种子等级规格净度、发芽率、含水量的测定见</w:t>
      </w:r>
      <w:r>
        <w:rPr>
          <w:rFonts w:ascii="仿宋_GB2312" w:eastAsia="仿宋_GB2312" w:hAnsi="楷体"/>
          <w:sz w:val="32"/>
          <w:szCs w:val="32"/>
          <w:lang w:val="zh-CN"/>
        </w:rPr>
        <w:t>表</w:t>
      </w:r>
      <w:r>
        <w:rPr>
          <w:rFonts w:ascii="仿宋_GB2312" w:eastAsia="仿宋_GB2312" w:hAnsi="楷体" w:hint="eastAsia"/>
          <w:sz w:val="32"/>
          <w:szCs w:val="32"/>
        </w:rPr>
        <w:t>3，</w:t>
      </w:r>
      <w:r>
        <w:rPr>
          <w:rFonts w:ascii="仿宋_GB2312" w:eastAsia="仿宋_GB2312" w:hAnsi="楷体" w:hint="eastAsia"/>
          <w:sz w:val="32"/>
          <w:szCs w:val="32"/>
          <w:lang w:val="zh-CN"/>
        </w:rPr>
        <w:t>根据测定结果和调研情况得出的金槐种子等级分级划分规格。同时考虑个体差异、不同地域、检测误差等问题，根据检测结果最大值与最小值的离散程度，以平均值为基准左右加宽指标范围，并综合前期的研究结果进行确定。</w:t>
      </w:r>
      <w:r w:rsidR="000D59B5">
        <w:rPr>
          <w:rFonts w:ascii="仿宋_GB2312" w:eastAsia="仿宋_GB2312" w:hAnsi="楷体" w:hint="eastAsia"/>
          <w:sz w:val="32"/>
          <w:szCs w:val="32"/>
          <w:lang w:val="zh-CN"/>
        </w:rPr>
        <w:t>从</w:t>
      </w:r>
      <w:r w:rsidR="00613D6A">
        <w:rPr>
          <w:rFonts w:ascii="仿宋_GB2312" w:eastAsia="仿宋_GB2312" w:hAnsi="楷体" w:hint="eastAsia"/>
          <w:sz w:val="32"/>
          <w:szCs w:val="32"/>
          <w:lang w:val="zh-CN"/>
        </w:rPr>
        <w:t>1</w:t>
      </w:r>
      <w:r w:rsidR="00613D6A">
        <w:rPr>
          <w:rFonts w:ascii="仿宋_GB2312" w:eastAsia="仿宋_GB2312" w:hAnsi="楷体"/>
          <w:sz w:val="32"/>
          <w:szCs w:val="32"/>
          <w:lang w:val="zh-CN"/>
        </w:rPr>
        <w:t>1</w:t>
      </w:r>
      <w:r w:rsidR="00613D6A">
        <w:rPr>
          <w:rFonts w:ascii="仿宋_GB2312" w:eastAsia="仿宋_GB2312" w:hAnsi="楷体" w:hint="eastAsia"/>
          <w:sz w:val="32"/>
          <w:szCs w:val="32"/>
          <w:lang w:val="zh-CN"/>
        </w:rPr>
        <w:t>批测样</w:t>
      </w:r>
      <w:r w:rsidR="000D59B5">
        <w:rPr>
          <w:rFonts w:ascii="仿宋_GB2312" w:eastAsia="仿宋_GB2312" w:hAnsi="楷体" w:hint="eastAsia"/>
          <w:sz w:val="32"/>
          <w:szCs w:val="32"/>
          <w:lang w:val="zh-CN"/>
        </w:rPr>
        <w:t>的</w:t>
      </w:r>
      <w:r w:rsidR="000D59B5">
        <w:rPr>
          <w:rFonts w:ascii="仿宋_GB2312" w:eastAsia="仿宋_GB2312" w:hAnsi="楷体"/>
          <w:sz w:val="32"/>
          <w:szCs w:val="32"/>
          <w:lang w:val="zh-CN"/>
        </w:rPr>
        <w:t>数据结果，</w:t>
      </w:r>
      <w:r w:rsidR="00613D6A" w:rsidRPr="00613D6A">
        <w:rPr>
          <w:rFonts w:ascii="仿宋_GB2312" w:eastAsia="仿宋_GB2312" w:hAnsi="楷体" w:hint="eastAsia"/>
          <w:sz w:val="32"/>
          <w:szCs w:val="32"/>
          <w:lang w:val="zh-CN"/>
        </w:rPr>
        <w:t>通过数据检测汇总分析，我们将金槐种子划分为Ⅰ级、Ⅱ级、Ⅲ级三个等级见表4。</w:t>
      </w:r>
    </w:p>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sz w:val="28"/>
          <w:szCs w:val="32"/>
          <w:lang w:val="zh-CN"/>
        </w:rPr>
        <w:t>3</w:t>
      </w:r>
      <w:r>
        <w:rPr>
          <w:rFonts w:ascii="仿宋_GB2312" w:eastAsia="仿宋_GB2312" w:hAnsi="楷体" w:hint="eastAsia"/>
          <w:sz w:val="28"/>
          <w:szCs w:val="32"/>
          <w:lang w:val="zh-CN"/>
        </w:rPr>
        <w:t xml:space="preserve">  金槐</w:t>
      </w:r>
      <w:r>
        <w:rPr>
          <w:rFonts w:ascii="仿宋_GB2312" w:eastAsia="仿宋_GB2312" w:hAnsi="楷体"/>
          <w:sz w:val="28"/>
          <w:szCs w:val="32"/>
          <w:lang w:val="zh-CN"/>
        </w:rPr>
        <w:t>种子</w:t>
      </w:r>
      <w:r>
        <w:rPr>
          <w:rFonts w:ascii="仿宋_GB2312" w:eastAsia="仿宋_GB2312" w:hAnsi="楷体" w:hint="eastAsia"/>
          <w:sz w:val="28"/>
          <w:szCs w:val="32"/>
          <w:lang w:val="zh-CN"/>
        </w:rPr>
        <w:t>检验数据汇总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2638"/>
        <w:gridCol w:w="1999"/>
        <w:gridCol w:w="2008"/>
      </w:tblGrid>
      <w:tr w:rsidR="00A95F2B" w:rsidTr="00613D6A">
        <w:trPr>
          <w:trHeight w:val="448"/>
        </w:trPr>
        <w:tc>
          <w:tcPr>
            <w:tcW w:w="1287" w:type="pct"/>
            <w:tcBorders>
              <w:bottom w:val="single" w:sz="4" w:space="0" w:color="000000"/>
            </w:tcBorders>
            <w:vAlign w:val="center"/>
          </w:tcPr>
          <w:p w:rsidR="00A95F2B" w:rsidRPr="00B80BB6" w:rsidRDefault="00590E5B">
            <w:pPr>
              <w:jc w:val="center"/>
              <w:rPr>
                <w:rFonts w:ascii="宋体" w:hAnsi="宋体"/>
                <w:szCs w:val="21"/>
              </w:rPr>
            </w:pPr>
            <w:r w:rsidRPr="00B80BB6">
              <w:rPr>
                <w:rFonts w:ascii="宋体" w:hAnsi="宋体" w:hint="eastAsia"/>
                <w:szCs w:val="21"/>
              </w:rPr>
              <w:t>样</w:t>
            </w:r>
            <w:r w:rsidR="00B80BB6">
              <w:rPr>
                <w:rFonts w:ascii="宋体" w:hAnsi="宋体" w:hint="eastAsia"/>
                <w:szCs w:val="21"/>
              </w:rPr>
              <w:t xml:space="preserve">  </w:t>
            </w:r>
            <w:r w:rsidRPr="00B80BB6">
              <w:rPr>
                <w:rFonts w:ascii="宋体" w:hAnsi="宋体" w:hint="eastAsia"/>
                <w:szCs w:val="21"/>
              </w:rPr>
              <w:t>号</w:t>
            </w:r>
          </w:p>
        </w:tc>
        <w:tc>
          <w:tcPr>
            <w:tcW w:w="1474" w:type="pct"/>
            <w:tcBorders>
              <w:bottom w:val="single" w:sz="4" w:space="0" w:color="000000"/>
            </w:tcBorders>
            <w:vAlign w:val="center"/>
          </w:tcPr>
          <w:p w:rsidR="00A95F2B" w:rsidRPr="00B80BB6" w:rsidRDefault="00590E5B">
            <w:pPr>
              <w:jc w:val="center"/>
              <w:rPr>
                <w:rFonts w:ascii="宋体" w:hAnsi="宋体"/>
                <w:szCs w:val="21"/>
              </w:rPr>
            </w:pPr>
            <w:r w:rsidRPr="00B80BB6">
              <w:rPr>
                <w:rFonts w:ascii="宋体" w:hAnsi="宋体" w:hint="eastAsia"/>
                <w:szCs w:val="21"/>
              </w:rPr>
              <w:t>净度</w:t>
            </w:r>
          </w:p>
          <w:p w:rsidR="00A95F2B" w:rsidRPr="00B80BB6" w:rsidRDefault="00590E5B">
            <w:pPr>
              <w:jc w:val="center"/>
              <w:rPr>
                <w:rFonts w:ascii="宋体" w:hAnsi="宋体"/>
                <w:szCs w:val="21"/>
              </w:rPr>
            </w:pPr>
            <w:r w:rsidRPr="00B80BB6">
              <w:rPr>
                <w:rFonts w:ascii="宋体" w:hAnsi="宋体" w:hint="eastAsia"/>
                <w:szCs w:val="21"/>
              </w:rPr>
              <w:t>/％</w:t>
            </w:r>
          </w:p>
        </w:tc>
        <w:tc>
          <w:tcPr>
            <w:tcW w:w="1117" w:type="pct"/>
            <w:tcBorders>
              <w:bottom w:val="single" w:sz="4" w:space="0" w:color="000000"/>
            </w:tcBorders>
            <w:vAlign w:val="center"/>
          </w:tcPr>
          <w:p w:rsidR="00A95F2B" w:rsidRPr="00B80BB6" w:rsidRDefault="00590E5B">
            <w:pPr>
              <w:jc w:val="center"/>
              <w:rPr>
                <w:rFonts w:ascii="宋体" w:hAnsi="宋体"/>
                <w:szCs w:val="21"/>
              </w:rPr>
            </w:pPr>
            <w:r w:rsidRPr="00B80BB6">
              <w:rPr>
                <w:rFonts w:ascii="宋体" w:hAnsi="宋体" w:hint="eastAsia"/>
                <w:szCs w:val="21"/>
              </w:rPr>
              <w:t>发芽率</w:t>
            </w:r>
          </w:p>
          <w:p w:rsidR="00A95F2B" w:rsidRPr="00B80BB6" w:rsidRDefault="00590E5B">
            <w:pPr>
              <w:jc w:val="center"/>
              <w:rPr>
                <w:rFonts w:ascii="宋体" w:hAnsi="宋体"/>
                <w:szCs w:val="21"/>
              </w:rPr>
            </w:pPr>
            <w:r w:rsidRPr="00B80BB6">
              <w:rPr>
                <w:rFonts w:ascii="宋体" w:hAnsi="宋体" w:hint="eastAsia"/>
                <w:szCs w:val="21"/>
              </w:rPr>
              <w:t>/％</w:t>
            </w:r>
          </w:p>
        </w:tc>
        <w:tc>
          <w:tcPr>
            <w:tcW w:w="1122" w:type="pct"/>
            <w:tcBorders>
              <w:bottom w:val="single" w:sz="4" w:space="0" w:color="000000"/>
            </w:tcBorders>
            <w:vAlign w:val="center"/>
          </w:tcPr>
          <w:p w:rsidR="00A95F2B" w:rsidRPr="00B80BB6" w:rsidRDefault="00590E5B">
            <w:pPr>
              <w:jc w:val="center"/>
              <w:rPr>
                <w:rFonts w:ascii="宋体" w:hAnsi="宋体"/>
                <w:szCs w:val="21"/>
              </w:rPr>
            </w:pPr>
            <w:r w:rsidRPr="00B80BB6">
              <w:rPr>
                <w:rFonts w:ascii="宋体" w:hAnsi="宋体" w:hint="eastAsia"/>
                <w:szCs w:val="21"/>
              </w:rPr>
              <w:t>水分含量</w:t>
            </w:r>
          </w:p>
          <w:p w:rsidR="00A95F2B" w:rsidRPr="00B80BB6" w:rsidRDefault="00590E5B">
            <w:pPr>
              <w:jc w:val="center"/>
              <w:rPr>
                <w:rFonts w:ascii="宋体" w:hAnsi="宋体"/>
                <w:szCs w:val="21"/>
              </w:rPr>
            </w:pPr>
            <w:r w:rsidRPr="00B80BB6">
              <w:rPr>
                <w:rFonts w:ascii="宋体" w:hAnsi="宋体" w:hint="eastAsia"/>
                <w:szCs w:val="21"/>
              </w:rPr>
              <w:t>/%</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1-1</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96</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80</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15</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1-2</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95</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56</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14</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1-3</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90</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62</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18</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1-4</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90</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81</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16</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1-5</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91</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80</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12</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1-6</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91</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71</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11</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1-7</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95</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82</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17</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1-8</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94</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71</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18</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1-9</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92</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81</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12</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1-10</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92</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82</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10</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1-11</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90</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60</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15</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lastRenderedPageBreak/>
              <w:t>最大值Max</w:t>
            </w:r>
          </w:p>
        </w:tc>
        <w:tc>
          <w:tcPr>
            <w:tcW w:w="1474" w:type="pct"/>
            <w:vAlign w:val="center"/>
          </w:tcPr>
          <w:p w:rsidR="00A95F2B" w:rsidRPr="00B80BB6" w:rsidRDefault="00590E5B">
            <w:pPr>
              <w:jc w:val="center"/>
              <w:rPr>
                <w:rFonts w:ascii="宋体" w:hAnsi="宋体"/>
                <w:szCs w:val="21"/>
              </w:rPr>
            </w:pPr>
            <w:r w:rsidRPr="00B80BB6">
              <w:rPr>
                <w:rFonts w:ascii="宋体" w:hAnsi="宋体" w:hint="eastAsia"/>
                <w:szCs w:val="21"/>
              </w:rPr>
              <w:t>96</w:t>
            </w:r>
          </w:p>
        </w:tc>
        <w:tc>
          <w:tcPr>
            <w:tcW w:w="1117" w:type="pct"/>
            <w:vAlign w:val="center"/>
          </w:tcPr>
          <w:p w:rsidR="00A95F2B" w:rsidRPr="00B80BB6" w:rsidRDefault="00590E5B">
            <w:pPr>
              <w:jc w:val="center"/>
              <w:rPr>
                <w:rFonts w:ascii="宋体" w:hAnsi="宋体"/>
                <w:szCs w:val="21"/>
              </w:rPr>
            </w:pPr>
            <w:r w:rsidRPr="00B80BB6">
              <w:rPr>
                <w:rFonts w:ascii="宋体" w:hAnsi="宋体" w:hint="eastAsia"/>
                <w:szCs w:val="21"/>
              </w:rPr>
              <w:t>82</w:t>
            </w:r>
          </w:p>
        </w:tc>
        <w:tc>
          <w:tcPr>
            <w:tcW w:w="1122" w:type="pct"/>
            <w:vAlign w:val="center"/>
          </w:tcPr>
          <w:p w:rsidR="00A95F2B" w:rsidRPr="00B80BB6" w:rsidRDefault="00590E5B">
            <w:pPr>
              <w:jc w:val="center"/>
              <w:rPr>
                <w:rFonts w:ascii="宋体" w:hAnsi="宋体"/>
                <w:szCs w:val="21"/>
              </w:rPr>
            </w:pPr>
            <w:r w:rsidRPr="00B80BB6">
              <w:rPr>
                <w:rFonts w:ascii="宋体" w:hAnsi="宋体" w:hint="eastAsia"/>
                <w:szCs w:val="21"/>
              </w:rPr>
              <w:t>18</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最小值Min</w:t>
            </w:r>
          </w:p>
        </w:tc>
        <w:tc>
          <w:tcPr>
            <w:tcW w:w="1474" w:type="pct"/>
            <w:vAlign w:val="center"/>
          </w:tcPr>
          <w:p w:rsidR="00A95F2B" w:rsidRPr="00B80BB6" w:rsidRDefault="00590E5B">
            <w:pPr>
              <w:jc w:val="center"/>
              <w:rPr>
                <w:rFonts w:ascii="宋体" w:hAnsi="宋体"/>
                <w:szCs w:val="21"/>
              </w:rPr>
            </w:pPr>
            <w:r w:rsidRPr="00B80BB6">
              <w:rPr>
                <w:rFonts w:ascii="宋体" w:hAnsi="宋体" w:hint="eastAsia"/>
                <w:szCs w:val="21"/>
              </w:rPr>
              <w:t>90</w:t>
            </w:r>
          </w:p>
        </w:tc>
        <w:tc>
          <w:tcPr>
            <w:tcW w:w="1117" w:type="pct"/>
            <w:vAlign w:val="center"/>
          </w:tcPr>
          <w:p w:rsidR="00A95F2B" w:rsidRPr="00B80BB6" w:rsidRDefault="00590E5B">
            <w:pPr>
              <w:jc w:val="center"/>
              <w:rPr>
                <w:rFonts w:ascii="宋体" w:hAnsi="宋体"/>
                <w:szCs w:val="21"/>
              </w:rPr>
            </w:pPr>
            <w:r w:rsidRPr="00B80BB6">
              <w:rPr>
                <w:rFonts w:ascii="宋体" w:hAnsi="宋体" w:hint="eastAsia"/>
                <w:szCs w:val="21"/>
              </w:rPr>
              <w:t>56</w:t>
            </w:r>
          </w:p>
        </w:tc>
        <w:tc>
          <w:tcPr>
            <w:tcW w:w="1122" w:type="pct"/>
            <w:vAlign w:val="center"/>
          </w:tcPr>
          <w:p w:rsidR="00A95F2B" w:rsidRPr="00B80BB6" w:rsidRDefault="00590E5B">
            <w:pPr>
              <w:jc w:val="center"/>
              <w:rPr>
                <w:rFonts w:ascii="宋体" w:hAnsi="宋体"/>
                <w:szCs w:val="21"/>
              </w:rPr>
            </w:pPr>
            <w:r w:rsidRPr="00B80BB6">
              <w:rPr>
                <w:rFonts w:ascii="宋体" w:hAnsi="宋体" w:hint="eastAsia"/>
                <w:szCs w:val="21"/>
              </w:rPr>
              <w:t>10</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平均值X</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92</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73</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14</w:t>
            </w:r>
          </w:p>
        </w:tc>
      </w:tr>
      <w:tr w:rsidR="00A95F2B" w:rsidTr="009C7C3F">
        <w:trPr>
          <w:trHeight w:val="312"/>
        </w:trPr>
        <w:tc>
          <w:tcPr>
            <w:tcW w:w="1287" w:type="pct"/>
            <w:vAlign w:val="center"/>
          </w:tcPr>
          <w:p w:rsidR="00A95F2B" w:rsidRPr="00B80BB6" w:rsidRDefault="00590E5B">
            <w:pPr>
              <w:jc w:val="center"/>
              <w:rPr>
                <w:rFonts w:ascii="宋体" w:hAnsi="宋体"/>
                <w:szCs w:val="21"/>
              </w:rPr>
            </w:pPr>
            <w:r w:rsidRPr="00B80BB6">
              <w:rPr>
                <w:rFonts w:ascii="宋体" w:hAnsi="宋体" w:hint="eastAsia"/>
                <w:szCs w:val="21"/>
              </w:rPr>
              <w:t>(Max-Min)/2</w:t>
            </w:r>
          </w:p>
        </w:tc>
        <w:tc>
          <w:tcPr>
            <w:tcW w:w="1474"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3</w:t>
            </w:r>
          </w:p>
        </w:tc>
        <w:tc>
          <w:tcPr>
            <w:tcW w:w="1117"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13</w:t>
            </w:r>
          </w:p>
        </w:tc>
        <w:tc>
          <w:tcPr>
            <w:tcW w:w="1122" w:type="pct"/>
            <w:vAlign w:val="center"/>
          </w:tcPr>
          <w:p w:rsidR="00A95F2B" w:rsidRPr="00B80BB6" w:rsidRDefault="00590E5B">
            <w:pPr>
              <w:widowControl/>
              <w:jc w:val="center"/>
              <w:textAlignment w:val="center"/>
              <w:rPr>
                <w:rFonts w:ascii="宋体" w:hAnsi="宋体"/>
                <w:szCs w:val="21"/>
              </w:rPr>
            </w:pPr>
            <w:r w:rsidRPr="00B80BB6">
              <w:rPr>
                <w:rFonts w:ascii="宋体" w:hAnsi="宋体" w:cs="宋体" w:hint="eastAsia"/>
                <w:color w:val="000000"/>
                <w:kern w:val="0"/>
                <w:szCs w:val="21"/>
                <w:lang w:bidi="ar"/>
              </w:rPr>
              <w:t>4</w:t>
            </w:r>
          </w:p>
        </w:tc>
      </w:tr>
    </w:tbl>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hint="eastAsia"/>
          <w:sz w:val="28"/>
          <w:szCs w:val="32"/>
        </w:rPr>
        <w:t>4</w:t>
      </w:r>
      <w:r>
        <w:rPr>
          <w:rFonts w:ascii="仿宋_GB2312" w:eastAsia="仿宋_GB2312" w:hAnsi="楷体" w:hint="eastAsia"/>
          <w:sz w:val="28"/>
          <w:szCs w:val="32"/>
          <w:lang w:val="zh-CN"/>
        </w:rPr>
        <w:t xml:space="preserve">  金槐种子质量分级划分</w:t>
      </w:r>
    </w:p>
    <w:tbl>
      <w:tblPr>
        <w:tblStyle w:val="a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4"/>
        <w:gridCol w:w="1285"/>
        <w:gridCol w:w="1285"/>
        <w:gridCol w:w="1285"/>
        <w:gridCol w:w="1286"/>
        <w:gridCol w:w="1286"/>
        <w:gridCol w:w="1227"/>
      </w:tblGrid>
      <w:tr w:rsidR="00A95F2B">
        <w:trPr>
          <w:trHeight w:val="312"/>
          <w:tblHeader/>
          <w:jc w:val="center"/>
        </w:trPr>
        <w:tc>
          <w:tcPr>
            <w:tcW w:w="2569" w:type="dxa"/>
            <w:gridSpan w:val="2"/>
            <w:tcBorders>
              <w:top w:val="single" w:sz="8" w:space="0" w:color="auto"/>
              <w:bottom w:val="single" w:sz="4" w:space="0" w:color="auto"/>
            </w:tcBorders>
            <w:shd w:val="clear" w:color="auto" w:fill="auto"/>
            <w:vAlign w:val="center"/>
          </w:tcPr>
          <w:p w:rsidR="00A95F2B" w:rsidRDefault="00590E5B">
            <w:pPr>
              <w:pStyle w:val="aff2"/>
            </w:pPr>
            <w:r>
              <w:rPr>
                <w:rFonts w:hint="eastAsia"/>
              </w:rPr>
              <w:t>Ⅰ级</w:t>
            </w:r>
          </w:p>
        </w:tc>
        <w:tc>
          <w:tcPr>
            <w:tcW w:w="2570" w:type="dxa"/>
            <w:gridSpan w:val="2"/>
            <w:tcBorders>
              <w:top w:val="single" w:sz="8" w:space="0" w:color="auto"/>
              <w:bottom w:val="single" w:sz="4" w:space="0" w:color="auto"/>
            </w:tcBorders>
            <w:shd w:val="clear" w:color="auto" w:fill="auto"/>
            <w:vAlign w:val="center"/>
          </w:tcPr>
          <w:p w:rsidR="00A95F2B" w:rsidRDefault="00590E5B">
            <w:pPr>
              <w:pStyle w:val="aff2"/>
            </w:pPr>
            <w:r>
              <w:rPr>
                <w:rFonts w:hint="eastAsia"/>
              </w:rPr>
              <w:t>Ⅱ级</w:t>
            </w:r>
          </w:p>
        </w:tc>
        <w:tc>
          <w:tcPr>
            <w:tcW w:w="2572" w:type="dxa"/>
            <w:gridSpan w:val="2"/>
            <w:tcBorders>
              <w:top w:val="single" w:sz="8" w:space="0" w:color="auto"/>
              <w:bottom w:val="single" w:sz="4" w:space="0" w:color="auto"/>
            </w:tcBorders>
            <w:shd w:val="clear" w:color="auto" w:fill="auto"/>
            <w:vAlign w:val="center"/>
          </w:tcPr>
          <w:p w:rsidR="00A95F2B" w:rsidRDefault="00590E5B">
            <w:pPr>
              <w:pStyle w:val="aff2"/>
            </w:pPr>
            <w:r>
              <w:rPr>
                <w:rFonts w:hint="eastAsia"/>
              </w:rPr>
              <w:t>Ⅲ级</w:t>
            </w:r>
          </w:p>
        </w:tc>
        <w:tc>
          <w:tcPr>
            <w:tcW w:w="1227" w:type="dxa"/>
            <w:vMerge w:val="restart"/>
            <w:tcBorders>
              <w:top w:val="single" w:sz="8" w:space="0" w:color="auto"/>
              <w:bottom w:val="single" w:sz="8" w:space="0" w:color="auto"/>
            </w:tcBorders>
            <w:vAlign w:val="center"/>
          </w:tcPr>
          <w:p w:rsidR="00A95F2B" w:rsidRDefault="00590E5B">
            <w:pPr>
              <w:pStyle w:val="aff2"/>
            </w:pPr>
            <w:r>
              <w:rPr>
                <w:rFonts w:hint="eastAsia"/>
              </w:rPr>
              <w:t>含水量</w:t>
            </w:r>
          </w:p>
        </w:tc>
      </w:tr>
      <w:tr w:rsidR="00A95F2B">
        <w:trPr>
          <w:trHeight w:val="312"/>
          <w:jc w:val="center"/>
        </w:trPr>
        <w:tc>
          <w:tcPr>
            <w:tcW w:w="1284"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净度</w:t>
            </w:r>
          </w:p>
        </w:tc>
        <w:tc>
          <w:tcPr>
            <w:tcW w:w="1285"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发芽率</w:t>
            </w:r>
          </w:p>
        </w:tc>
        <w:tc>
          <w:tcPr>
            <w:tcW w:w="1285"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净度</w:t>
            </w:r>
          </w:p>
        </w:tc>
        <w:tc>
          <w:tcPr>
            <w:tcW w:w="1285"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发芽率</w:t>
            </w:r>
          </w:p>
        </w:tc>
        <w:tc>
          <w:tcPr>
            <w:tcW w:w="1286"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净度</w:t>
            </w:r>
          </w:p>
        </w:tc>
        <w:tc>
          <w:tcPr>
            <w:tcW w:w="1286"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发芽率</w:t>
            </w:r>
          </w:p>
        </w:tc>
        <w:tc>
          <w:tcPr>
            <w:tcW w:w="1227" w:type="dxa"/>
            <w:vMerge/>
            <w:tcBorders>
              <w:top w:val="single" w:sz="4" w:space="0" w:color="auto"/>
              <w:bottom w:val="single" w:sz="8" w:space="0" w:color="auto"/>
            </w:tcBorders>
            <w:vAlign w:val="center"/>
          </w:tcPr>
          <w:p w:rsidR="00A95F2B" w:rsidRDefault="00A95F2B">
            <w:pPr>
              <w:pStyle w:val="aff2"/>
            </w:pPr>
          </w:p>
        </w:tc>
      </w:tr>
      <w:tr w:rsidR="00A95F2B">
        <w:trPr>
          <w:trHeight w:val="312"/>
          <w:jc w:val="center"/>
        </w:trPr>
        <w:tc>
          <w:tcPr>
            <w:tcW w:w="1284" w:type="dxa"/>
            <w:tcBorders>
              <w:top w:val="single" w:sz="8" w:space="0" w:color="auto"/>
            </w:tcBorders>
            <w:shd w:val="clear" w:color="auto" w:fill="auto"/>
            <w:vAlign w:val="center"/>
          </w:tcPr>
          <w:p w:rsidR="00A95F2B" w:rsidRDefault="00590E5B">
            <w:pPr>
              <w:pStyle w:val="aff2"/>
            </w:pPr>
            <w:r>
              <w:rPr>
                <w:rFonts w:hint="eastAsia"/>
              </w:rPr>
              <w:t>≥95％</w:t>
            </w:r>
          </w:p>
        </w:tc>
        <w:tc>
          <w:tcPr>
            <w:tcW w:w="1285" w:type="dxa"/>
            <w:tcBorders>
              <w:top w:val="single" w:sz="8" w:space="0" w:color="auto"/>
            </w:tcBorders>
            <w:shd w:val="clear" w:color="auto" w:fill="auto"/>
            <w:vAlign w:val="center"/>
          </w:tcPr>
          <w:p w:rsidR="00A95F2B" w:rsidRDefault="00590E5B">
            <w:pPr>
              <w:pStyle w:val="aff2"/>
            </w:pPr>
            <w:r>
              <w:rPr>
                <w:rFonts w:hint="eastAsia"/>
              </w:rPr>
              <w:t>≥</w:t>
            </w:r>
            <w:r>
              <w:t>80</w:t>
            </w:r>
            <w:r>
              <w:rPr>
                <w:rFonts w:hint="eastAsia"/>
              </w:rPr>
              <w:t>％</w:t>
            </w:r>
          </w:p>
        </w:tc>
        <w:tc>
          <w:tcPr>
            <w:tcW w:w="1285" w:type="dxa"/>
            <w:tcBorders>
              <w:top w:val="single" w:sz="8" w:space="0" w:color="auto"/>
            </w:tcBorders>
            <w:shd w:val="clear" w:color="auto" w:fill="auto"/>
            <w:vAlign w:val="center"/>
          </w:tcPr>
          <w:p w:rsidR="00A95F2B" w:rsidRDefault="00590E5B">
            <w:pPr>
              <w:pStyle w:val="aff2"/>
            </w:pPr>
            <w:r>
              <w:rPr>
                <w:rFonts w:hint="eastAsia"/>
              </w:rPr>
              <w:t>≥</w:t>
            </w:r>
            <w:r>
              <w:t>90</w:t>
            </w:r>
            <w:r>
              <w:rPr>
                <w:rFonts w:hint="eastAsia"/>
              </w:rPr>
              <w:t>％</w:t>
            </w:r>
          </w:p>
        </w:tc>
        <w:tc>
          <w:tcPr>
            <w:tcW w:w="1285" w:type="dxa"/>
            <w:tcBorders>
              <w:top w:val="single" w:sz="8" w:space="0" w:color="auto"/>
            </w:tcBorders>
            <w:shd w:val="clear" w:color="auto" w:fill="auto"/>
            <w:vAlign w:val="center"/>
          </w:tcPr>
          <w:p w:rsidR="00A95F2B" w:rsidRDefault="00590E5B">
            <w:pPr>
              <w:pStyle w:val="aff2"/>
            </w:pPr>
            <w:r>
              <w:rPr>
                <w:rFonts w:hint="eastAsia"/>
              </w:rPr>
              <w:t>≥</w:t>
            </w:r>
            <w:r>
              <w:t>70</w:t>
            </w:r>
            <w:r>
              <w:rPr>
                <w:rFonts w:hint="eastAsia"/>
              </w:rPr>
              <w:t>％</w:t>
            </w:r>
          </w:p>
        </w:tc>
        <w:tc>
          <w:tcPr>
            <w:tcW w:w="1286" w:type="dxa"/>
            <w:tcBorders>
              <w:top w:val="single" w:sz="8" w:space="0" w:color="auto"/>
            </w:tcBorders>
            <w:shd w:val="clear" w:color="auto" w:fill="auto"/>
            <w:vAlign w:val="center"/>
          </w:tcPr>
          <w:p w:rsidR="00A95F2B" w:rsidRDefault="00590E5B">
            <w:pPr>
              <w:pStyle w:val="aff2"/>
            </w:pPr>
            <w:r>
              <w:rPr>
                <w:rFonts w:hint="eastAsia"/>
              </w:rPr>
              <w:t>≥</w:t>
            </w:r>
            <w:r>
              <w:t>90</w:t>
            </w:r>
            <w:r>
              <w:rPr>
                <w:rFonts w:hint="eastAsia"/>
              </w:rPr>
              <w:t>％</w:t>
            </w:r>
          </w:p>
        </w:tc>
        <w:tc>
          <w:tcPr>
            <w:tcW w:w="1286" w:type="dxa"/>
            <w:tcBorders>
              <w:top w:val="single" w:sz="8" w:space="0" w:color="auto"/>
            </w:tcBorders>
            <w:shd w:val="clear" w:color="auto" w:fill="auto"/>
            <w:vAlign w:val="center"/>
          </w:tcPr>
          <w:p w:rsidR="00A95F2B" w:rsidRDefault="00590E5B">
            <w:pPr>
              <w:pStyle w:val="aff2"/>
            </w:pPr>
            <w:r>
              <w:rPr>
                <w:rFonts w:hint="eastAsia"/>
              </w:rPr>
              <w:t>≥</w:t>
            </w:r>
            <w:r>
              <w:t>60</w:t>
            </w:r>
            <w:r>
              <w:rPr>
                <w:rFonts w:hint="eastAsia"/>
              </w:rPr>
              <w:t>％</w:t>
            </w:r>
          </w:p>
        </w:tc>
        <w:tc>
          <w:tcPr>
            <w:tcW w:w="1227" w:type="dxa"/>
            <w:tcBorders>
              <w:top w:val="single" w:sz="8" w:space="0" w:color="auto"/>
            </w:tcBorders>
            <w:vAlign w:val="center"/>
          </w:tcPr>
          <w:p w:rsidR="00A95F2B" w:rsidRDefault="00590E5B">
            <w:pPr>
              <w:pStyle w:val="aff2"/>
            </w:pPr>
            <w:r>
              <w:rPr>
                <w:rFonts w:hint="eastAsia"/>
              </w:rPr>
              <w:t>≥</w:t>
            </w:r>
            <w:r>
              <w:t>10</w:t>
            </w:r>
            <w:r>
              <w:rPr>
                <w:rFonts w:hint="eastAsia"/>
              </w:rPr>
              <w:t>％</w:t>
            </w:r>
          </w:p>
        </w:tc>
      </w:tr>
    </w:tbl>
    <w:p w:rsidR="00A95F2B" w:rsidRDefault="00590E5B">
      <w:pPr>
        <w:spacing w:beforeLines="50" w:before="156" w:afterLines="50" w:after="156" w:line="560" w:lineRule="exact"/>
        <w:ind w:firstLineChars="200" w:firstLine="640"/>
        <w:rPr>
          <w:rFonts w:ascii="仿宋_GB2312" w:eastAsia="仿宋_GB2312" w:hAnsi="楷体"/>
          <w:sz w:val="32"/>
          <w:szCs w:val="32"/>
          <w:lang w:val="zh-CN"/>
        </w:rPr>
      </w:pPr>
      <w:r>
        <w:rPr>
          <w:rFonts w:ascii="仿宋_GB2312" w:eastAsia="仿宋_GB2312" w:hAnsi="楷体" w:hint="eastAsia"/>
          <w:sz w:val="32"/>
          <w:szCs w:val="32"/>
          <w:lang w:val="zh-CN"/>
        </w:rPr>
        <w:t>金槐</w:t>
      </w:r>
      <w:r>
        <w:rPr>
          <w:rFonts w:ascii="仿宋_GB2312" w:eastAsia="仿宋_GB2312" w:hAnsi="楷体"/>
          <w:sz w:val="32"/>
          <w:szCs w:val="32"/>
          <w:lang w:val="zh-CN"/>
        </w:rPr>
        <w:t>种苗质量</w:t>
      </w:r>
      <w:r>
        <w:rPr>
          <w:rFonts w:ascii="仿宋_GB2312" w:eastAsia="仿宋_GB2312" w:hAnsi="楷体" w:hint="eastAsia"/>
          <w:sz w:val="32"/>
          <w:szCs w:val="32"/>
          <w:lang w:val="zh-CN"/>
        </w:rPr>
        <w:t>等级</w:t>
      </w:r>
      <w:r>
        <w:rPr>
          <w:rFonts w:ascii="仿宋_GB2312" w:eastAsia="仿宋_GB2312" w:hAnsi="楷体"/>
          <w:sz w:val="32"/>
          <w:szCs w:val="32"/>
          <w:lang w:val="zh-CN"/>
        </w:rPr>
        <w:t>划分</w:t>
      </w:r>
      <w:r>
        <w:rPr>
          <w:rFonts w:ascii="仿宋_GB2312" w:eastAsia="仿宋_GB2312" w:hAnsi="楷体" w:hint="eastAsia"/>
          <w:sz w:val="32"/>
          <w:szCs w:val="32"/>
          <w:lang w:val="zh-CN"/>
        </w:rPr>
        <w:t>参照GB 6000《主要造林树种苗木质量分级》的</w:t>
      </w:r>
      <w:r>
        <w:rPr>
          <w:rFonts w:ascii="仿宋_GB2312" w:eastAsia="仿宋_GB2312" w:hAnsi="楷体"/>
          <w:sz w:val="32"/>
          <w:szCs w:val="32"/>
          <w:lang w:val="zh-CN"/>
        </w:rPr>
        <w:t>苗木质量等级表从地径、苗高、根系长度、</w:t>
      </w:r>
      <w:r>
        <w:rPr>
          <w:rFonts w:ascii="仿宋_GB2312" w:eastAsia="仿宋_GB2312" w:hAnsi="楷体" w:hint="eastAsia"/>
          <w:sz w:val="32"/>
          <w:szCs w:val="32"/>
          <w:lang w:val="zh-CN"/>
        </w:rPr>
        <w:t>大于5</w:t>
      </w:r>
      <w:r>
        <w:rPr>
          <w:rFonts w:ascii="仿宋_GB2312" w:eastAsia="仿宋_GB2312" w:hAnsi="楷体" w:hint="eastAsia"/>
          <w:sz w:val="32"/>
          <w:szCs w:val="32"/>
          <w:vertAlign w:val="superscript"/>
          <w:lang w:val="zh-CN"/>
        </w:rPr>
        <w:t xml:space="preserve"> </w:t>
      </w:r>
      <w:r>
        <w:rPr>
          <w:rFonts w:ascii="仿宋_GB2312" w:eastAsia="仿宋_GB2312" w:hAnsi="楷体" w:hint="eastAsia"/>
          <w:sz w:val="32"/>
          <w:szCs w:val="32"/>
          <w:lang w:val="zh-CN"/>
        </w:rPr>
        <w:t>cm长Ⅰ级侧根数</w:t>
      </w:r>
      <w:r>
        <w:rPr>
          <w:rFonts w:ascii="仿宋_GB2312" w:eastAsia="仿宋_GB2312" w:hAnsi="楷体"/>
          <w:sz w:val="32"/>
          <w:szCs w:val="32"/>
          <w:lang w:val="zh-CN"/>
        </w:rPr>
        <w:t>这几个</w:t>
      </w:r>
      <w:r>
        <w:rPr>
          <w:rFonts w:ascii="仿宋_GB2312" w:eastAsia="仿宋_GB2312" w:hAnsi="楷体" w:hint="eastAsia"/>
          <w:sz w:val="32"/>
          <w:szCs w:val="32"/>
          <w:lang w:val="zh-CN"/>
        </w:rPr>
        <w:t>指标</w:t>
      </w:r>
      <w:r>
        <w:rPr>
          <w:rFonts w:ascii="仿宋_GB2312" w:eastAsia="仿宋_GB2312" w:hAnsi="楷体"/>
          <w:sz w:val="32"/>
          <w:szCs w:val="32"/>
          <w:lang w:val="zh-CN"/>
        </w:rPr>
        <w:t>进行划分。</w:t>
      </w:r>
      <w:r>
        <w:rPr>
          <w:rFonts w:ascii="仿宋_GB2312" w:eastAsia="仿宋_GB2312" w:hAnsi="楷体" w:hint="eastAsia"/>
          <w:sz w:val="32"/>
          <w:szCs w:val="32"/>
          <w:lang w:val="zh-CN"/>
        </w:rPr>
        <w:t>金槐</w:t>
      </w:r>
      <w:r w:rsidR="000D59B5">
        <w:rPr>
          <w:rFonts w:ascii="仿宋_GB2312" w:eastAsia="仿宋_GB2312" w:hAnsi="楷体"/>
          <w:sz w:val="32"/>
          <w:szCs w:val="32"/>
          <w:lang w:val="zh-CN"/>
        </w:rPr>
        <w:t>种苗的苗木种类主要有扦插苗、播种苗和嫁接苗三种，</w:t>
      </w:r>
      <w:r>
        <w:rPr>
          <w:rFonts w:ascii="仿宋_GB2312" w:eastAsia="仿宋_GB2312" w:hAnsi="楷体" w:hint="eastAsia"/>
          <w:sz w:val="32"/>
          <w:szCs w:val="32"/>
          <w:lang w:val="zh-CN"/>
        </w:rPr>
        <w:t>实际等级分级划分规格主要是根据测定结果</w:t>
      </w:r>
      <w:r w:rsidR="000D59B5">
        <w:rPr>
          <w:rFonts w:ascii="仿宋_GB2312" w:eastAsia="仿宋_GB2312" w:hAnsi="楷体" w:hint="eastAsia"/>
          <w:sz w:val="32"/>
          <w:szCs w:val="32"/>
          <w:lang w:val="zh-CN"/>
        </w:rPr>
        <w:t>分析及</w:t>
      </w:r>
      <w:r>
        <w:rPr>
          <w:rFonts w:ascii="仿宋_GB2312" w:eastAsia="仿宋_GB2312" w:hAnsi="楷体" w:hint="eastAsia"/>
          <w:sz w:val="32"/>
          <w:szCs w:val="32"/>
          <w:lang w:val="zh-CN"/>
        </w:rPr>
        <w:t>调研情况</w:t>
      </w:r>
      <w:r w:rsidR="000D59B5">
        <w:rPr>
          <w:rFonts w:ascii="仿宋_GB2312" w:eastAsia="仿宋_GB2312" w:hAnsi="楷体" w:hint="eastAsia"/>
          <w:sz w:val="32"/>
          <w:szCs w:val="32"/>
          <w:lang w:val="zh-CN"/>
        </w:rPr>
        <w:t>，</w:t>
      </w:r>
      <w:r w:rsidR="000D59B5">
        <w:rPr>
          <w:rFonts w:ascii="仿宋_GB2312" w:eastAsia="仿宋_GB2312" w:hAnsi="楷体"/>
          <w:sz w:val="32"/>
          <w:szCs w:val="32"/>
          <w:lang w:val="zh-CN"/>
        </w:rPr>
        <w:t>结合</w:t>
      </w:r>
      <w:r w:rsidR="000D59B5" w:rsidRPr="000D59B5">
        <w:rPr>
          <w:rFonts w:ascii="仿宋_GB2312" w:eastAsia="仿宋_GB2312" w:hAnsi="楷体" w:hint="eastAsia"/>
          <w:sz w:val="32"/>
          <w:szCs w:val="32"/>
          <w:lang w:val="zh-CN"/>
        </w:rPr>
        <w:t>金槐扦插苗、播种苗和嫁接苗</w:t>
      </w:r>
      <w:r w:rsidR="000D59B5">
        <w:rPr>
          <w:rFonts w:ascii="仿宋_GB2312" w:eastAsia="仿宋_GB2312" w:hAnsi="楷体"/>
          <w:sz w:val="32"/>
          <w:szCs w:val="32"/>
          <w:lang w:val="zh-CN"/>
        </w:rPr>
        <w:t>生产实际</w:t>
      </w:r>
      <w:r w:rsidR="000D59B5">
        <w:rPr>
          <w:rFonts w:ascii="仿宋_GB2312" w:eastAsia="仿宋_GB2312" w:hAnsi="楷体" w:hint="eastAsia"/>
          <w:sz w:val="32"/>
          <w:szCs w:val="32"/>
          <w:lang w:val="zh-CN"/>
        </w:rPr>
        <w:t>情况</w:t>
      </w:r>
      <w:r>
        <w:rPr>
          <w:rFonts w:ascii="仿宋_GB2312" w:eastAsia="仿宋_GB2312" w:hAnsi="楷体" w:hint="eastAsia"/>
          <w:sz w:val="32"/>
          <w:szCs w:val="32"/>
          <w:lang w:val="zh-CN"/>
        </w:rPr>
        <w:t>得出的。金槐种苗各等级规格的</w:t>
      </w:r>
      <w:r w:rsidR="000D59B5" w:rsidRPr="000D59B5">
        <w:rPr>
          <w:rFonts w:ascii="仿宋_GB2312" w:eastAsia="仿宋_GB2312" w:hAnsi="楷体" w:hint="eastAsia"/>
          <w:sz w:val="32"/>
          <w:szCs w:val="32"/>
          <w:lang w:val="zh-CN"/>
        </w:rPr>
        <w:t>检验数据</w:t>
      </w:r>
      <w:r>
        <w:rPr>
          <w:rFonts w:ascii="仿宋_GB2312" w:eastAsia="仿宋_GB2312" w:hAnsi="楷体" w:hint="eastAsia"/>
          <w:sz w:val="32"/>
          <w:szCs w:val="32"/>
          <w:lang w:val="zh-CN"/>
        </w:rPr>
        <w:t>见下表</w:t>
      </w:r>
      <w:r w:rsidR="000D59B5">
        <w:rPr>
          <w:rFonts w:ascii="仿宋_GB2312" w:eastAsia="仿宋_GB2312" w:hAnsi="楷体" w:hint="eastAsia"/>
          <w:sz w:val="32"/>
          <w:szCs w:val="32"/>
          <w:lang w:val="zh-CN"/>
        </w:rPr>
        <w:t>5、表6、表7</w:t>
      </w:r>
      <w:r>
        <w:rPr>
          <w:rFonts w:ascii="仿宋_GB2312" w:eastAsia="仿宋_GB2312" w:hAnsi="楷体" w:hint="eastAsia"/>
          <w:sz w:val="32"/>
          <w:szCs w:val="32"/>
          <w:lang w:val="zh-CN"/>
        </w:rPr>
        <w:t>。</w:t>
      </w:r>
      <w:r w:rsidR="009B3F3F" w:rsidRPr="009B3F3F">
        <w:rPr>
          <w:rFonts w:ascii="仿宋_GB2312" w:eastAsia="仿宋_GB2312" w:hAnsi="楷体" w:hint="eastAsia"/>
          <w:sz w:val="32"/>
          <w:szCs w:val="32"/>
          <w:lang w:val="zh-CN"/>
        </w:rPr>
        <w:t>通过数据检测汇总分析，我们将金槐种子划分为Ⅰ级、Ⅱ级</w:t>
      </w:r>
      <w:r w:rsidR="009B3F3F">
        <w:rPr>
          <w:rFonts w:ascii="仿宋_GB2312" w:eastAsia="仿宋_GB2312" w:hAnsi="楷体" w:hint="eastAsia"/>
          <w:sz w:val="32"/>
          <w:szCs w:val="32"/>
          <w:lang w:val="zh-CN"/>
        </w:rPr>
        <w:t>二</w:t>
      </w:r>
      <w:r w:rsidR="009B3F3F" w:rsidRPr="009B3F3F">
        <w:rPr>
          <w:rFonts w:ascii="仿宋_GB2312" w:eastAsia="仿宋_GB2312" w:hAnsi="楷体" w:hint="eastAsia"/>
          <w:sz w:val="32"/>
          <w:szCs w:val="32"/>
          <w:lang w:val="zh-CN"/>
        </w:rPr>
        <w:t>个等级见表</w:t>
      </w:r>
      <w:r w:rsidR="009B3F3F">
        <w:rPr>
          <w:rFonts w:ascii="仿宋_GB2312" w:eastAsia="仿宋_GB2312" w:hAnsi="楷体"/>
          <w:sz w:val="32"/>
          <w:szCs w:val="32"/>
          <w:lang w:val="zh-CN"/>
        </w:rPr>
        <w:t>8</w:t>
      </w:r>
      <w:r w:rsidR="009B3F3F">
        <w:rPr>
          <w:rFonts w:ascii="仿宋_GB2312" w:eastAsia="仿宋_GB2312" w:hAnsi="楷体" w:hint="eastAsia"/>
          <w:sz w:val="32"/>
          <w:szCs w:val="32"/>
          <w:lang w:val="zh-CN"/>
        </w:rPr>
        <w:t>。</w:t>
      </w:r>
    </w:p>
    <w:p w:rsidR="00A95F2B" w:rsidRDefault="00590E5B" w:rsidP="009B3F3F">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hint="eastAsia"/>
          <w:sz w:val="28"/>
          <w:szCs w:val="32"/>
        </w:rPr>
        <w:t>5</w:t>
      </w:r>
      <w:r>
        <w:rPr>
          <w:rFonts w:ascii="仿宋_GB2312" w:eastAsia="仿宋_GB2312" w:hAnsi="楷体" w:hint="eastAsia"/>
          <w:sz w:val="28"/>
          <w:szCs w:val="32"/>
          <w:lang w:val="zh-CN"/>
        </w:rPr>
        <w:t xml:space="preserve">  金槐扦插苗检验数据汇总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3"/>
        <w:gridCol w:w="2125"/>
        <w:gridCol w:w="1844"/>
        <w:gridCol w:w="1274"/>
        <w:gridCol w:w="1582"/>
      </w:tblGrid>
      <w:tr w:rsidR="00A95F2B">
        <w:trPr>
          <w:trHeight w:val="144"/>
        </w:trPr>
        <w:tc>
          <w:tcPr>
            <w:tcW w:w="1186" w:type="pct"/>
            <w:vMerge w:val="restart"/>
            <w:vAlign w:val="center"/>
          </w:tcPr>
          <w:p w:rsidR="00A95F2B" w:rsidRPr="000D59B5" w:rsidRDefault="00590E5B">
            <w:pPr>
              <w:jc w:val="center"/>
              <w:rPr>
                <w:rFonts w:ascii="宋体" w:hAnsi="宋体"/>
                <w:szCs w:val="21"/>
              </w:rPr>
            </w:pPr>
            <w:bookmarkStart w:id="0" w:name="_GoBack"/>
            <w:bookmarkEnd w:id="0"/>
            <w:r w:rsidRPr="000D59B5">
              <w:rPr>
                <w:rFonts w:ascii="宋体" w:hAnsi="宋体" w:hint="eastAsia"/>
                <w:szCs w:val="21"/>
              </w:rPr>
              <w:t>样号</w:t>
            </w:r>
          </w:p>
        </w:tc>
        <w:tc>
          <w:tcPr>
            <w:tcW w:w="1187"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地径（cm）</w:t>
            </w:r>
          </w:p>
        </w:tc>
        <w:tc>
          <w:tcPr>
            <w:tcW w:w="1030"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苗高（cm）</w:t>
            </w:r>
          </w:p>
        </w:tc>
        <w:tc>
          <w:tcPr>
            <w:tcW w:w="1596" w:type="pct"/>
            <w:gridSpan w:val="2"/>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根系</w:t>
            </w:r>
          </w:p>
        </w:tc>
      </w:tr>
      <w:tr w:rsidR="00A95F2B" w:rsidTr="000D59B5">
        <w:trPr>
          <w:trHeight w:val="473"/>
        </w:trPr>
        <w:tc>
          <w:tcPr>
            <w:tcW w:w="1186" w:type="pct"/>
            <w:vMerge/>
            <w:tcBorders>
              <w:bottom w:val="single" w:sz="4" w:space="0" w:color="000000"/>
            </w:tcBorders>
            <w:vAlign w:val="center"/>
          </w:tcPr>
          <w:p w:rsidR="00A95F2B" w:rsidRPr="000D59B5" w:rsidRDefault="00A95F2B">
            <w:pPr>
              <w:jc w:val="center"/>
              <w:rPr>
                <w:rFonts w:ascii="宋体" w:hAnsi="宋体"/>
                <w:szCs w:val="21"/>
              </w:rPr>
            </w:pPr>
          </w:p>
        </w:tc>
        <w:tc>
          <w:tcPr>
            <w:tcW w:w="1187" w:type="pct"/>
            <w:vMerge/>
            <w:tcBorders>
              <w:bottom w:val="single" w:sz="4" w:space="0" w:color="000000"/>
            </w:tcBorders>
            <w:vAlign w:val="center"/>
          </w:tcPr>
          <w:p w:rsidR="00A95F2B" w:rsidRPr="000D59B5" w:rsidRDefault="00A95F2B">
            <w:pPr>
              <w:jc w:val="center"/>
              <w:rPr>
                <w:rFonts w:ascii="宋体" w:hAnsi="宋体"/>
                <w:szCs w:val="21"/>
              </w:rPr>
            </w:pPr>
          </w:p>
        </w:tc>
        <w:tc>
          <w:tcPr>
            <w:tcW w:w="1030" w:type="pct"/>
            <w:vMerge/>
            <w:tcBorders>
              <w:bottom w:val="single" w:sz="4" w:space="0" w:color="000000"/>
            </w:tcBorders>
            <w:vAlign w:val="center"/>
          </w:tcPr>
          <w:p w:rsidR="00A95F2B" w:rsidRPr="000D59B5" w:rsidRDefault="00A95F2B">
            <w:pPr>
              <w:jc w:val="center"/>
              <w:rPr>
                <w:rFonts w:ascii="宋体" w:hAnsi="宋体"/>
                <w:szCs w:val="21"/>
              </w:rPr>
            </w:pPr>
          </w:p>
        </w:tc>
        <w:tc>
          <w:tcPr>
            <w:tcW w:w="712"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长度（cm）</w:t>
            </w:r>
          </w:p>
        </w:tc>
        <w:tc>
          <w:tcPr>
            <w:tcW w:w="884"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大于5 cm长Ⅰ级侧根数</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0.66</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66</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11/4</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0.69</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10/4</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3</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0.65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61</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9/5</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4</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0.61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63</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9/6</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5</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0.58</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45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8/3</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6</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0.32</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52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7/4</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7</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0.45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51</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6/4</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8</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0.28</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55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7/5</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9</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0.37</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50</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8/4</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10</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0.44</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49</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9/6</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最大值Max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0.69</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66</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11/6</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lastRenderedPageBreak/>
              <w:t>最小值Min</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0.28</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45</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6/3</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平均值X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0.505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55</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8.4/4.5</w:t>
            </w:r>
          </w:p>
        </w:tc>
      </w:tr>
      <w:tr w:rsidR="00A95F2B" w:rsidTr="009B3F3F">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(Max-Min)/2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0.205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10.5</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2.5/1.5</w:t>
            </w:r>
          </w:p>
        </w:tc>
      </w:tr>
    </w:tbl>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hint="eastAsia"/>
          <w:sz w:val="28"/>
          <w:szCs w:val="32"/>
        </w:rPr>
        <w:t>6</w:t>
      </w:r>
      <w:r>
        <w:rPr>
          <w:rFonts w:ascii="仿宋_GB2312" w:eastAsia="仿宋_GB2312" w:hAnsi="楷体" w:hint="eastAsia"/>
          <w:sz w:val="28"/>
          <w:szCs w:val="32"/>
          <w:lang w:val="zh-CN"/>
        </w:rPr>
        <w:t xml:space="preserve">  金槐播种苗检验数据汇总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3"/>
        <w:gridCol w:w="2125"/>
        <w:gridCol w:w="1844"/>
        <w:gridCol w:w="1274"/>
        <w:gridCol w:w="1582"/>
      </w:tblGrid>
      <w:tr w:rsidR="00A95F2B">
        <w:trPr>
          <w:trHeight w:val="144"/>
        </w:trPr>
        <w:tc>
          <w:tcPr>
            <w:tcW w:w="1186"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样号</w:t>
            </w:r>
          </w:p>
        </w:tc>
        <w:tc>
          <w:tcPr>
            <w:tcW w:w="1187"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地径（cm）</w:t>
            </w:r>
          </w:p>
        </w:tc>
        <w:tc>
          <w:tcPr>
            <w:tcW w:w="1030"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苗高（cm）</w:t>
            </w:r>
          </w:p>
        </w:tc>
        <w:tc>
          <w:tcPr>
            <w:tcW w:w="1596" w:type="pct"/>
            <w:gridSpan w:val="2"/>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根系</w:t>
            </w:r>
          </w:p>
        </w:tc>
      </w:tr>
      <w:tr w:rsidR="00A95F2B">
        <w:trPr>
          <w:trHeight w:val="144"/>
        </w:trPr>
        <w:tc>
          <w:tcPr>
            <w:tcW w:w="1186" w:type="pct"/>
            <w:vMerge/>
            <w:tcBorders>
              <w:bottom w:val="single" w:sz="4" w:space="0" w:color="000000"/>
            </w:tcBorders>
            <w:vAlign w:val="center"/>
          </w:tcPr>
          <w:p w:rsidR="00A95F2B" w:rsidRPr="000D59B5" w:rsidRDefault="00A95F2B">
            <w:pPr>
              <w:jc w:val="center"/>
              <w:rPr>
                <w:rFonts w:ascii="宋体" w:hAnsi="宋体"/>
                <w:szCs w:val="21"/>
              </w:rPr>
            </w:pPr>
          </w:p>
        </w:tc>
        <w:tc>
          <w:tcPr>
            <w:tcW w:w="1187" w:type="pct"/>
            <w:vMerge/>
            <w:tcBorders>
              <w:bottom w:val="single" w:sz="4" w:space="0" w:color="000000"/>
            </w:tcBorders>
            <w:vAlign w:val="center"/>
          </w:tcPr>
          <w:p w:rsidR="00A95F2B" w:rsidRPr="000D59B5" w:rsidRDefault="00A95F2B">
            <w:pPr>
              <w:jc w:val="center"/>
              <w:rPr>
                <w:rFonts w:ascii="宋体" w:hAnsi="宋体"/>
                <w:szCs w:val="21"/>
              </w:rPr>
            </w:pPr>
          </w:p>
        </w:tc>
        <w:tc>
          <w:tcPr>
            <w:tcW w:w="1030" w:type="pct"/>
            <w:vMerge/>
            <w:tcBorders>
              <w:bottom w:val="single" w:sz="4" w:space="0" w:color="000000"/>
            </w:tcBorders>
            <w:vAlign w:val="center"/>
          </w:tcPr>
          <w:p w:rsidR="00A95F2B" w:rsidRPr="000D59B5" w:rsidRDefault="00A95F2B">
            <w:pPr>
              <w:jc w:val="center"/>
              <w:rPr>
                <w:rFonts w:ascii="宋体" w:hAnsi="宋体"/>
                <w:szCs w:val="21"/>
              </w:rPr>
            </w:pPr>
          </w:p>
        </w:tc>
        <w:tc>
          <w:tcPr>
            <w:tcW w:w="712"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长度（cm）</w:t>
            </w:r>
          </w:p>
        </w:tc>
        <w:tc>
          <w:tcPr>
            <w:tcW w:w="884"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大于5 cm长Ⅰ级侧根数</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25/11</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3</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163</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17/10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4</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96</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22/8</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5</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1.7</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20/9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6</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135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14/8</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7</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124</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22/7</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8</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1.4</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20/12</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9</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104</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15/11</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10</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1.3</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101</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24/10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最大值Max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1.7</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163</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25/12</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最小值Min</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96</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14/7</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平均值X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1.36</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124.4</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19/9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(Max-Min)/2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0.3</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33.5</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5/2</w:t>
            </w:r>
          </w:p>
        </w:tc>
      </w:tr>
    </w:tbl>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hint="eastAsia"/>
          <w:sz w:val="28"/>
          <w:szCs w:val="32"/>
        </w:rPr>
        <w:t>7</w:t>
      </w:r>
      <w:r>
        <w:rPr>
          <w:rFonts w:ascii="仿宋_GB2312" w:eastAsia="仿宋_GB2312" w:hAnsi="楷体" w:hint="eastAsia"/>
          <w:sz w:val="28"/>
          <w:szCs w:val="32"/>
          <w:lang w:val="zh-CN"/>
        </w:rPr>
        <w:t xml:space="preserve">  金槐嫁接苗检验数据汇总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3"/>
        <w:gridCol w:w="2125"/>
        <w:gridCol w:w="1844"/>
        <w:gridCol w:w="1274"/>
        <w:gridCol w:w="1582"/>
      </w:tblGrid>
      <w:tr w:rsidR="00A95F2B">
        <w:trPr>
          <w:trHeight w:val="144"/>
        </w:trPr>
        <w:tc>
          <w:tcPr>
            <w:tcW w:w="1186"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样号</w:t>
            </w:r>
          </w:p>
        </w:tc>
        <w:tc>
          <w:tcPr>
            <w:tcW w:w="1187"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地径（cm）</w:t>
            </w:r>
          </w:p>
        </w:tc>
        <w:tc>
          <w:tcPr>
            <w:tcW w:w="1030" w:type="pct"/>
            <w:vMerge w:val="restart"/>
            <w:vAlign w:val="center"/>
          </w:tcPr>
          <w:p w:rsidR="00A95F2B" w:rsidRPr="000D59B5" w:rsidRDefault="00590E5B">
            <w:pPr>
              <w:jc w:val="center"/>
              <w:rPr>
                <w:rFonts w:ascii="宋体" w:hAnsi="宋体"/>
                <w:szCs w:val="21"/>
              </w:rPr>
            </w:pPr>
            <w:r w:rsidRPr="000D59B5">
              <w:rPr>
                <w:rFonts w:ascii="宋体" w:hAnsi="宋体" w:hint="eastAsia"/>
                <w:szCs w:val="21"/>
              </w:rPr>
              <w:t>苗高（cm）</w:t>
            </w:r>
          </w:p>
        </w:tc>
        <w:tc>
          <w:tcPr>
            <w:tcW w:w="1596" w:type="pct"/>
            <w:gridSpan w:val="2"/>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根系</w:t>
            </w:r>
          </w:p>
        </w:tc>
      </w:tr>
      <w:tr w:rsidR="00A95F2B">
        <w:trPr>
          <w:trHeight w:val="144"/>
        </w:trPr>
        <w:tc>
          <w:tcPr>
            <w:tcW w:w="1186" w:type="pct"/>
            <w:vMerge/>
            <w:tcBorders>
              <w:bottom w:val="single" w:sz="4" w:space="0" w:color="000000"/>
            </w:tcBorders>
            <w:vAlign w:val="center"/>
          </w:tcPr>
          <w:p w:rsidR="00A95F2B" w:rsidRPr="000D59B5" w:rsidRDefault="00A95F2B">
            <w:pPr>
              <w:jc w:val="center"/>
              <w:rPr>
                <w:rFonts w:ascii="宋体" w:hAnsi="宋体"/>
                <w:szCs w:val="21"/>
              </w:rPr>
            </w:pPr>
          </w:p>
        </w:tc>
        <w:tc>
          <w:tcPr>
            <w:tcW w:w="1187" w:type="pct"/>
            <w:vMerge/>
            <w:tcBorders>
              <w:bottom w:val="single" w:sz="4" w:space="0" w:color="000000"/>
            </w:tcBorders>
            <w:vAlign w:val="center"/>
          </w:tcPr>
          <w:p w:rsidR="00A95F2B" w:rsidRPr="000D59B5" w:rsidRDefault="00A95F2B">
            <w:pPr>
              <w:jc w:val="center"/>
              <w:rPr>
                <w:rFonts w:ascii="宋体" w:hAnsi="宋体"/>
                <w:szCs w:val="21"/>
              </w:rPr>
            </w:pPr>
          </w:p>
        </w:tc>
        <w:tc>
          <w:tcPr>
            <w:tcW w:w="1030" w:type="pct"/>
            <w:vMerge/>
            <w:tcBorders>
              <w:bottom w:val="single" w:sz="4" w:space="0" w:color="000000"/>
            </w:tcBorders>
            <w:vAlign w:val="center"/>
          </w:tcPr>
          <w:p w:rsidR="00A95F2B" w:rsidRPr="000D59B5" w:rsidRDefault="00A95F2B">
            <w:pPr>
              <w:jc w:val="center"/>
              <w:rPr>
                <w:rFonts w:ascii="宋体" w:hAnsi="宋体"/>
                <w:szCs w:val="21"/>
              </w:rPr>
            </w:pPr>
          </w:p>
        </w:tc>
        <w:tc>
          <w:tcPr>
            <w:tcW w:w="712"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长度（cm）</w:t>
            </w:r>
          </w:p>
        </w:tc>
        <w:tc>
          <w:tcPr>
            <w:tcW w:w="884" w:type="pct"/>
            <w:tcBorders>
              <w:bottom w:val="single" w:sz="4" w:space="0" w:color="000000"/>
            </w:tcBorders>
            <w:vAlign w:val="center"/>
          </w:tcPr>
          <w:p w:rsidR="00A95F2B" w:rsidRPr="000D59B5" w:rsidRDefault="00590E5B">
            <w:pPr>
              <w:jc w:val="center"/>
              <w:rPr>
                <w:rFonts w:ascii="宋体" w:hAnsi="宋体"/>
                <w:szCs w:val="21"/>
              </w:rPr>
            </w:pPr>
            <w:r w:rsidRPr="000D59B5">
              <w:rPr>
                <w:rFonts w:ascii="宋体" w:hAnsi="宋体" w:hint="eastAsia"/>
                <w:szCs w:val="21"/>
              </w:rPr>
              <w:t>大于5 cm长Ⅰ级侧根数</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107</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26/12</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22/12</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3</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1.4</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104</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18/11</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4</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1.6</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120</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18/9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5</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98</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19/10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6</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1.3</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82</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21/9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7</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1.0</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27/10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8</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1.4</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74</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26/9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9</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85</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25/11</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10</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1.7</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77</w:t>
            </w:r>
          </w:p>
        </w:tc>
        <w:tc>
          <w:tcPr>
            <w:tcW w:w="2929" w:type="dxa"/>
            <w:gridSpan w:val="2"/>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24/10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最大值Max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1.7</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120</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27/12</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lastRenderedPageBreak/>
              <w:t>最小值Min</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74</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18/9</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平均值X</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1.41</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94.4</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22/10</w:t>
            </w:r>
          </w:p>
        </w:tc>
      </w:tr>
      <w:tr w:rsidR="00A95F2B">
        <w:trPr>
          <w:trHeight w:val="340"/>
        </w:trPr>
        <w:tc>
          <w:tcPr>
            <w:tcW w:w="1186" w:type="pct"/>
            <w:vAlign w:val="center"/>
          </w:tcPr>
          <w:p w:rsidR="00A95F2B" w:rsidRPr="000D59B5" w:rsidRDefault="00590E5B">
            <w:pPr>
              <w:jc w:val="center"/>
              <w:rPr>
                <w:rFonts w:ascii="宋体" w:hAnsi="宋体"/>
                <w:szCs w:val="21"/>
              </w:rPr>
            </w:pPr>
            <w:r w:rsidRPr="000D59B5">
              <w:rPr>
                <w:rFonts w:ascii="宋体" w:hAnsi="宋体" w:hint="eastAsia"/>
                <w:szCs w:val="21"/>
              </w:rPr>
              <w:t>(Max-Min)/2</w:t>
            </w:r>
          </w:p>
        </w:tc>
        <w:tc>
          <w:tcPr>
            <w:tcW w:w="2178"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0.35</w:t>
            </w:r>
          </w:p>
        </w:tc>
        <w:tc>
          <w:tcPr>
            <w:tcW w:w="1890" w:type="dxa"/>
            <w:vAlign w:val="center"/>
          </w:tcPr>
          <w:p w:rsidR="00A95F2B" w:rsidRPr="000D59B5" w:rsidRDefault="00590E5B">
            <w:pPr>
              <w:widowControl/>
              <w:jc w:val="center"/>
              <w:textAlignment w:val="center"/>
              <w:rPr>
                <w:rFonts w:ascii="宋体" w:hAnsi="宋体"/>
                <w:szCs w:val="21"/>
              </w:rPr>
            </w:pPr>
            <w:r w:rsidRPr="000D59B5">
              <w:rPr>
                <w:rFonts w:ascii="宋体" w:hAnsi="宋体" w:cs="宋体" w:hint="eastAsia"/>
                <w:color w:val="000000"/>
                <w:kern w:val="0"/>
                <w:szCs w:val="21"/>
                <w:lang w:bidi="ar"/>
              </w:rPr>
              <w:t>23</w:t>
            </w:r>
          </w:p>
        </w:tc>
        <w:tc>
          <w:tcPr>
            <w:tcW w:w="1596" w:type="pct"/>
            <w:gridSpan w:val="2"/>
            <w:vAlign w:val="center"/>
          </w:tcPr>
          <w:p w:rsidR="00A95F2B" w:rsidRPr="000D59B5" w:rsidRDefault="00590E5B">
            <w:pPr>
              <w:jc w:val="center"/>
              <w:rPr>
                <w:rFonts w:ascii="宋体" w:hAnsi="宋体"/>
                <w:szCs w:val="21"/>
              </w:rPr>
            </w:pPr>
            <w:r w:rsidRPr="000D59B5">
              <w:rPr>
                <w:rFonts w:ascii="宋体" w:hAnsi="宋体" w:hint="eastAsia"/>
                <w:szCs w:val="21"/>
              </w:rPr>
              <w:t>4/1</w:t>
            </w:r>
          </w:p>
        </w:tc>
      </w:tr>
    </w:tbl>
    <w:p w:rsidR="00A95F2B" w:rsidRDefault="00590E5B">
      <w:pPr>
        <w:spacing w:beforeLines="50" w:before="156" w:afterLines="50" w:after="156" w:line="560" w:lineRule="exact"/>
        <w:ind w:firstLineChars="200" w:firstLine="560"/>
        <w:jc w:val="center"/>
        <w:rPr>
          <w:rFonts w:ascii="仿宋_GB2312" w:eastAsia="仿宋_GB2312" w:hAnsi="楷体"/>
          <w:sz w:val="28"/>
          <w:szCs w:val="32"/>
          <w:lang w:val="zh-CN"/>
        </w:rPr>
      </w:pPr>
      <w:r>
        <w:rPr>
          <w:rFonts w:ascii="仿宋_GB2312" w:eastAsia="仿宋_GB2312" w:hAnsi="楷体" w:hint="eastAsia"/>
          <w:sz w:val="28"/>
          <w:szCs w:val="32"/>
          <w:lang w:val="zh-CN"/>
        </w:rPr>
        <w:t>表</w:t>
      </w:r>
      <w:r>
        <w:rPr>
          <w:rFonts w:ascii="仿宋_GB2312" w:eastAsia="仿宋_GB2312" w:hAnsi="楷体" w:hint="eastAsia"/>
          <w:sz w:val="28"/>
          <w:szCs w:val="32"/>
        </w:rPr>
        <w:t>8</w:t>
      </w:r>
      <w:r>
        <w:rPr>
          <w:rFonts w:ascii="仿宋_GB2312" w:eastAsia="仿宋_GB2312" w:hAnsi="楷体" w:hint="eastAsia"/>
          <w:sz w:val="28"/>
          <w:szCs w:val="32"/>
          <w:lang w:val="zh-CN"/>
        </w:rPr>
        <w:t xml:space="preserve">  金槐种苗质量等级划分</w:t>
      </w:r>
    </w:p>
    <w:tbl>
      <w:tblPr>
        <w:tblStyle w:val="a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92"/>
        <w:gridCol w:w="676"/>
        <w:gridCol w:w="958"/>
        <w:gridCol w:w="958"/>
        <w:gridCol w:w="958"/>
        <w:gridCol w:w="1193"/>
        <w:gridCol w:w="828"/>
        <w:gridCol w:w="793"/>
        <w:gridCol w:w="905"/>
        <w:gridCol w:w="877"/>
      </w:tblGrid>
      <w:tr w:rsidR="00A95F2B">
        <w:trPr>
          <w:trHeight w:val="265"/>
          <w:tblHeader/>
          <w:jc w:val="center"/>
        </w:trPr>
        <w:tc>
          <w:tcPr>
            <w:tcW w:w="841" w:type="dxa"/>
            <w:vMerge w:val="restart"/>
            <w:tcBorders>
              <w:top w:val="single" w:sz="8" w:space="0" w:color="auto"/>
              <w:bottom w:val="single" w:sz="8" w:space="0" w:color="auto"/>
            </w:tcBorders>
            <w:shd w:val="clear" w:color="auto" w:fill="auto"/>
            <w:vAlign w:val="center"/>
          </w:tcPr>
          <w:p w:rsidR="00A95F2B" w:rsidRDefault="00590E5B">
            <w:pPr>
              <w:pStyle w:val="aff2"/>
            </w:pPr>
            <w:r>
              <w:rPr>
                <w:rFonts w:hint="eastAsia"/>
              </w:rPr>
              <w:t>苗</w:t>
            </w:r>
            <w:r>
              <w:t>木种类</w:t>
            </w:r>
          </w:p>
        </w:tc>
        <w:tc>
          <w:tcPr>
            <w:tcW w:w="709" w:type="dxa"/>
            <w:vMerge w:val="restart"/>
            <w:tcBorders>
              <w:top w:val="single" w:sz="8" w:space="0" w:color="auto"/>
              <w:bottom w:val="single" w:sz="8" w:space="0" w:color="auto"/>
            </w:tcBorders>
            <w:shd w:val="clear" w:color="auto" w:fill="auto"/>
            <w:vAlign w:val="center"/>
          </w:tcPr>
          <w:p w:rsidR="00A95F2B" w:rsidRDefault="00590E5B">
            <w:pPr>
              <w:pStyle w:val="aff2"/>
            </w:pPr>
            <w:r>
              <w:rPr>
                <w:rFonts w:hint="eastAsia"/>
              </w:rPr>
              <w:t>苗龄</w:t>
            </w:r>
          </w:p>
        </w:tc>
        <w:tc>
          <w:tcPr>
            <w:tcW w:w="7784" w:type="dxa"/>
            <w:gridSpan w:val="8"/>
            <w:tcBorders>
              <w:top w:val="single" w:sz="8" w:space="0" w:color="auto"/>
              <w:bottom w:val="single" w:sz="4" w:space="0" w:color="auto"/>
            </w:tcBorders>
            <w:shd w:val="clear" w:color="auto" w:fill="auto"/>
            <w:vAlign w:val="center"/>
          </w:tcPr>
          <w:p w:rsidR="00A95F2B" w:rsidRDefault="00590E5B">
            <w:pPr>
              <w:pStyle w:val="aff2"/>
            </w:pPr>
            <w:r>
              <w:rPr>
                <w:rFonts w:hint="eastAsia"/>
              </w:rPr>
              <w:t>苗木</w:t>
            </w:r>
            <w:r>
              <w:t>等级</w:t>
            </w:r>
          </w:p>
        </w:tc>
      </w:tr>
      <w:tr w:rsidR="00A95F2B">
        <w:trPr>
          <w:trHeight w:val="269"/>
          <w:jc w:val="center"/>
        </w:trPr>
        <w:tc>
          <w:tcPr>
            <w:tcW w:w="841" w:type="dxa"/>
            <w:vMerge/>
            <w:tcBorders>
              <w:top w:val="single" w:sz="4" w:space="0" w:color="auto"/>
              <w:bottom w:val="single" w:sz="8" w:space="0" w:color="auto"/>
            </w:tcBorders>
            <w:shd w:val="clear" w:color="auto" w:fill="auto"/>
            <w:vAlign w:val="center"/>
          </w:tcPr>
          <w:p w:rsidR="00A95F2B" w:rsidRDefault="00A95F2B">
            <w:pPr>
              <w:pStyle w:val="aff2"/>
            </w:pPr>
          </w:p>
        </w:tc>
        <w:tc>
          <w:tcPr>
            <w:tcW w:w="709" w:type="dxa"/>
            <w:vMerge/>
            <w:tcBorders>
              <w:top w:val="single" w:sz="4" w:space="0" w:color="auto"/>
              <w:bottom w:val="single" w:sz="8" w:space="0" w:color="auto"/>
            </w:tcBorders>
            <w:shd w:val="clear" w:color="auto" w:fill="auto"/>
            <w:vAlign w:val="center"/>
          </w:tcPr>
          <w:p w:rsidR="00A95F2B" w:rsidRDefault="00A95F2B">
            <w:pPr>
              <w:pStyle w:val="aff2"/>
            </w:pPr>
          </w:p>
        </w:tc>
        <w:tc>
          <w:tcPr>
            <w:tcW w:w="4252" w:type="dxa"/>
            <w:gridSpan w:val="4"/>
            <w:tcBorders>
              <w:top w:val="single" w:sz="4" w:space="0" w:color="auto"/>
            </w:tcBorders>
            <w:shd w:val="clear" w:color="auto" w:fill="auto"/>
            <w:vAlign w:val="center"/>
          </w:tcPr>
          <w:p w:rsidR="00A95F2B" w:rsidRDefault="00590E5B">
            <w:pPr>
              <w:pStyle w:val="aff2"/>
            </w:pPr>
            <w:r>
              <w:rPr>
                <w:rFonts w:hint="eastAsia"/>
              </w:rPr>
              <w:t>Ⅰ级苗</w:t>
            </w:r>
          </w:p>
        </w:tc>
        <w:tc>
          <w:tcPr>
            <w:tcW w:w="3532" w:type="dxa"/>
            <w:gridSpan w:val="4"/>
            <w:tcBorders>
              <w:top w:val="single" w:sz="4" w:space="0" w:color="auto"/>
            </w:tcBorders>
            <w:shd w:val="clear" w:color="auto" w:fill="auto"/>
            <w:vAlign w:val="center"/>
          </w:tcPr>
          <w:p w:rsidR="00A95F2B" w:rsidRDefault="00590E5B">
            <w:pPr>
              <w:pStyle w:val="aff2"/>
            </w:pPr>
            <w:r>
              <w:rPr>
                <w:rFonts w:hint="eastAsia"/>
              </w:rPr>
              <w:t>Ⅱ级苗</w:t>
            </w:r>
          </w:p>
        </w:tc>
      </w:tr>
      <w:tr w:rsidR="00A95F2B">
        <w:trPr>
          <w:trHeight w:val="188"/>
          <w:jc w:val="center"/>
        </w:trPr>
        <w:tc>
          <w:tcPr>
            <w:tcW w:w="841" w:type="dxa"/>
            <w:vMerge/>
            <w:tcBorders>
              <w:top w:val="single" w:sz="4" w:space="0" w:color="auto"/>
              <w:bottom w:val="single" w:sz="8" w:space="0" w:color="auto"/>
            </w:tcBorders>
            <w:shd w:val="clear" w:color="auto" w:fill="auto"/>
            <w:vAlign w:val="center"/>
          </w:tcPr>
          <w:p w:rsidR="00A95F2B" w:rsidRDefault="00A95F2B">
            <w:pPr>
              <w:pStyle w:val="aff2"/>
            </w:pPr>
          </w:p>
        </w:tc>
        <w:tc>
          <w:tcPr>
            <w:tcW w:w="709" w:type="dxa"/>
            <w:vMerge/>
            <w:tcBorders>
              <w:top w:val="single" w:sz="4" w:space="0" w:color="auto"/>
              <w:bottom w:val="single" w:sz="8" w:space="0" w:color="auto"/>
            </w:tcBorders>
            <w:shd w:val="clear" w:color="auto" w:fill="auto"/>
            <w:vAlign w:val="center"/>
          </w:tcPr>
          <w:p w:rsidR="00A95F2B" w:rsidRDefault="00A95F2B">
            <w:pPr>
              <w:pStyle w:val="aff2"/>
            </w:pPr>
          </w:p>
        </w:tc>
        <w:tc>
          <w:tcPr>
            <w:tcW w:w="992" w:type="dxa"/>
            <w:vMerge w:val="restart"/>
            <w:tcBorders>
              <w:top w:val="single" w:sz="4" w:space="0" w:color="auto"/>
              <w:bottom w:val="single" w:sz="8" w:space="0" w:color="auto"/>
            </w:tcBorders>
            <w:shd w:val="clear" w:color="auto" w:fill="auto"/>
            <w:vAlign w:val="center"/>
          </w:tcPr>
          <w:p w:rsidR="00A95F2B" w:rsidRDefault="00590E5B">
            <w:pPr>
              <w:pStyle w:val="aff2"/>
            </w:pPr>
            <w:r>
              <w:rPr>
                <w:rFonts w:hint="eastAsia"/>
              </w:rPr>
              <w:t>地径</w:t>
            </w:r>
            <w:r>
              <w:t>（</w:t>
            </w:r>
            <w:r>
              <w:rPr>
                <w:rFonts w:hint="eastAsia"/>
              </w:rPr>
              <w:t>cm</w:t>
            </w:r>
            <w:r>
              <w:t>）</w:t>
            </w:r>
            <w:r>
              <w:rPr>
                <w:rFonts w:hint="eastAsia"/>
              </w:rPr>
              <w:t>≥</w:t>
            </w:r>
          </w:p>
        </w:tc>
        <w:tc>
          <w:tcPr>
            <w:tcW w:w="992" w:type="dxa"/>
            <w:vMerge w:val="restart"/>
            <w:tcBorders>
              <w:top w:val="single" w:sz="4" w:space="0" w:color="auto"/>
              <w:bottom w:val="single" w:sz="8" w:space="0" w:color="auto"/>
            </w:tcBorders>
            <w:shd w:val="clear" w:color="auto" w:fill="auto"/>
            <w:vAlign w:val="center"/>
          </w:tcPr>
          <w:p w:rsidR="00A95F2B" w:rsidRDefault="00590E5B">
            <w:pPr>
              <w:pStyle w:val="aff2"/>
            </w:pPr>
            <w:r>
              <w:rPr>
                <w:rFonts w:hint="eastAsia"/>
              </w:rPr>
              <w:t>苗高</w:t>
            </w:r>
            <w:r>
              <w:t>（</w:t>
            </w:r>
            <w:r>
              <w:rPr>
                <w:rFonts w:hint="eastAsia"/>
              </w:rPr>
              <w:t>cm</w:t>
            </w:r>
            <w:r>
              <w:t>）</w:t>
            </w:r>
            <w:r>
              <w:rPr>
                <w:rFonts w:hint="eastAsia"/>
              </w:rPr>
              <w:t>≥</w:t>
            </w:r>
          </w:p>
        </w:tc>
        <w:tc>
          <w:tcPr>
            <w:tcW w:w="2268" w:type="dxa"/>
            <w:gridSpan w:val="2"/>
            <w:tcBorders>
              <w:bottom w:val="single" w:sz="4" w:space="0" w:color="auto"/>
            </w:tcBorders>
            <w:shd w:val="clear" w:color="auto" w:fill="auto"/>
            <w:vAlign w:val="center"/>
          </w:tcPr>
          <w:p w:rsidR="00A95F2B" w:rsidRDefault="00590E5B">
            <w:pPr>
              <w:pStyle w:val="aff2"/>
            </w:pPr>
            <w:r>
              <w:rPr>
                <w:rFonts w:hint="eastAsia"/>
              </w:rPr>
              <w:t>根系</w:t>
            </w:r>
          </w:p>
        </w:tc>
        <w:tc>
          <w:tcPr>
            <w:tcW w:w="851" w:type="dxa"/>
            <w:vMerge w:val="restart"/>
            <w:tcBorders>
              <w:top w:val="single" w:sz="4" w:space="0" w:color="auto"/>
              <w:bottom w:val="single" w:sz="8" w:space="0" w:color="auto"/>
            </w:tcBorders>
            <w:shd w:val="clear" w:color="auto" w:fill="auto"/>
            <w:vAlign w:val="center"/>
          </w:tcPr>
          <w:p w:rsidR="00A95F2B" w:rsidRDefault="00590E5B">
            <w:pPr>
              <w:pStyle w:val="aff2"/>
            </w:pPr>
            <w:r>
              <w:rPr>
                <w:rFonts w:hint="eastAsia"/>
              </w:rPr>
              <w:t>地径（cm）≥</w:t>
            </w:r>
          </w:p>
        </w:tc>
        <w:tc>
          <w:tcPr>
            <w:tcW w:w="813" w:type="dxa"/>
            <w:vMerge w:val="restart"/>
            <w:tcBorders>
              <w:top w:val="single" w:sz="4" w:space="0" w:color="auto"/>
              <w:bottom w:val="single" w:sz="8" w:space="0" w:color="auto"/>
            </w:tcBorders>
            <w:shd w:val="clear" w:color="auto" w:fill="auto"/>
            <w:vAlign w:val="center"/>
          </w:tcPr>
          <w:p w:rsidR="00A95F2B" w:rsidRDefault="00590E5B">
            <w:pPr>
              <w:pStyle w:val="aff2"/>
            </w:pPr>
            <w:r>
              <w:rPr>
                <w:rFonts w:hint="eastAsia"/>
              </w:rPr>
              <w:t>苗高（cm）≥</w:t>
            </w:r>
          </w:p>
        </w:tc>
        <w:tc>
          <w:tcPr>
            <w:tcW w:w="1868" w:type="dxa"/>
            <w:gridSpan w:val="2"/>
            <w:tcBorders>
              <w:bottom w:val="single" w:sz="4" w:space="0" w:color="auto"/>
            </w:tcBorders>
            <w:shd w:val="clear" w:color="auto" w:fill="auto"/>
            <w:vAlign w:val="center"/>
          </w:tcPr>
          <w:p w:rsidR="00A95F2B" w:rsidRDefault="00590E5B">
            <w:pPr>
              <w:pStyle w:val="aff2"/>
            </w:pPr>
            <w:r>
              <w:rPr>
                <w:rFonts w:hint="eastAsia"/>
              </w:rPr>
              <w:t>根系</w:t>
            </w:r>
          </w:p>
        </w:tc>
      </w:tr>
      <w:tr w:rsidR="00A95F2B">
        <w:trPr>
          <w:trHeight w:val="503"/>
          <w:jc w:val="center"/>
        </w:trPr>
        <w:tc>
          <w:tcPr>
            <w:tcW w:w="841" w:type="dxa"/>
            <w:vMerge/>
            <w:tcBorders>
              <w:top w:val="single" w:sz="4" w:space="0" w:color="auto"/>
              <w:bottom w:val="single" w:sz="8" w:space="0" w:color="auto"/>
            </w:tcBorders>
            <w:shd w:val="clear" w:color="auto" w:fill="auto"/>
            <w:vAlign w:val="center"/>
          </w:tcPr>
          <w:p w:rsidR="00A95F2B" w:rsidRDefault="00A95F2B">
            <w:pPr>
              <w:pStyle w:val="aff2"/>
            </w:pPr>
          </w:p>
        </w:tc>
        <w:tc>
          <w:tcPr>
            <w:tcW w:w="709" w:type="dxa"/>
            <w:vMerge/>
            <w:tcBorders>
              <w:top w:val="single" w:sz="4" w:space="0" w:color="auto"/>
              <w:bottom w:val="single" w:sz="8" w:space="0" w:color="auto"/>
            </w:tcBorders>
            <w:shd w:val="clear" w:color="auto" w:fill="auto"/>
            <w:vAlign w:val="center"/>
          </w:tcPr>
          <w:p w:rsidR="00A95F2B" w:rsidRDefault="00A95F2B">
            <w:pPr>
              <w:pStyle w:val="aff2"/>
            </w:pPr>
          </w:p>
        </w:tc>
        <w:tc>
          <w:tcPr>
            <w:tcW w:w="992" w:type="dxa"/>
            <w:vMerge/>
            <w:tcBorders>
              <w:top w:val="single" w:sz="4" w:space="0" w:color="auto"/>
              <w:bottom w:val="single" w:sz="8" w:space="0" w:color="auto"/>
            </w:tcBorders>
            <w:shd w:val="clear" w:color="auto" w:fill="auto"/>
            <w:vAlign w:val="center"/>
          </w:tcPr>
          <w:p w:rsidR="00A95F2B" w:rsidRDefault="00A95F2B">
            <w:pPr>
              <w:pStyle w:val="aff2"/>
            </w:pPr>
          </w:p>
        </w:tc>
        <w:tc>
          <w:tcPr>
            <w:tcW w:w="992" w:type="dxa"/>
            <w:vMerge/>
            <w:tcBorders>
              <w:top w:val="single" w:sz="4" w:space="0" w:color="auto"/>
              <w:bottom w:val="single" w:sz="8" w:space="0" w:color="auto"/>
            </w:tcBorders>
            <w:shd w:val="clear" w:color="auto" w:fill="auto"/>
            <w:vAlign w:val="center"/>
          </w:tcPr>
          <w:p w:rsidR="00A95F2B" w:rsidRDefault="00A95F2B">
            <w:pPr>
              <w:pStyle w:val="aff2"/>
            </w:pPr>
          </w:p>
        </w:tc>
        <w:tc>
          <w:tcPr>
            <w:tcW w:w="992"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长度</w:t>
            </w:r>
            <w:r>
              <w:t>（</w:t>
            </w:r>
            <w:r>
              <w:rPr>
                <w:rFonts w:hint="eastAsia"/>
              </w:rPr>
              <w:t>cm</w:t>
            </w:r>
            <w:r>
              <w:t>）</w:t>
            </w:r>
          </w:p>
          <w:p w:rsidR="00A95F2B" w:rsidRDefault="00590E5B">
            <w:pPr>
              <w:pStyle w:val="aff2"/>
            </w:pPr>
            <w:r>
              <w:rPr>
                <w:rFonts w:hint="eastAsia"/>
              </w:rPr>
              <w:t>≥</w:t>
            </w:r>
          </w:p>
        </w:tc>
        <w:tc>
          <w:tcPr>
            <w:tcW w:w="1276"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大于5</w:t>
            </w:r>
            <w:r>
              <w:rPr>
                <w:vertAlign w:val="superscript"/>
              </w:rPr>
              <w:t xml:space="preserve"> </w:t>
            </w:r>
            <w:r>
              <w:t>cm</w:t>
            </w:r>
            <w:r>
              <w:rPr>
                <w:rFonts w:hint="eastAsia"/>
              </w:rPr>
              <w:t>长Ⅰ级侧根数</w:t>
            </w:r>
          </w:p>
          <w:p w:rsidR="00A95F2B" w:rsidRDefault="00590E5B">
            <w:pPr>
              <w:pStyle w:val="aff2"/>
            </w:pPr>
            <w:r>
              <w:rPr>
                <w:rFonts w:hint="eastAsia"/>
              </w:rPr>
              <w:t>≥</w:t>
            </w:r>
          </w:p>
        </w:tc>
        <w:tc>
          <w:tcPr>
            <w:tcW w:w="851" w:type="dxa"/>
            <w:vMerge/>
            <w:tcBorders>
              <w:top w:val="single" w:sz="4" w:space="0" w:color="auto"/>
              <w:bottom w:val="single" w:sz="8" w:space="0" w:color="auto"/>
            </w:tcBorders>
            <w:shd w:val="clear" w:color="auto" w:fill="auto"/>
            <w:vAlign w:val="center"/>
          </w:tcPr>
          <w:p w:rsidR="00A95F2B" w:rsidRDefault="00A95F2B">
            <w:pPr>
              <w:pStyle w:val="aff2"/>
            </w:pPr>
          </w:p>
        </w:tc>
        <w:tc>
          <w:tcPr>
            <w:tcW w:w="813" w:type="dxa"/>
            <w:vMerge/>
            <w:tcBorders>
              <w:top w:val="single" w:sz="4" w:space="0" w:color="auto"/>
              <w:bottom w:val="single" w:sz="8" w:space="0" w:color="auto"/>
            </w:tcBorders>
            <w:shd w:val="clear" w:color="auto" w:fill="auto"/>
            <w:vAlign w:val="center"/>
          </w:tcPr>
          <w:p w:rsidR="00A95F2B" w:rsidRDefault="00A95F2B">
            <w:pPr>
              <w:pStyle w:val="aff2"/>
            </w:pPr>
          </w:p>
        </w:tc>
        <w:tc>
          <w:tcPr>
            <w:tcW w:w="934"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长度（cm）</w:t>
            </w:r>
          </w:p>
          <w:p w:rsidR="00A95F2B" w:rsidRDefault="00590E5B">
            <w:pPr>
              <w:pStyle w:val="aff2"/>
            </w:pPr>
            <w:r>
              <w:rPr>
                <w:rFonts w:hint="eastAsia"/>
              </w:rPr>
              <w:t>≥</w:t>
            </w:r>
          </w:p>
        </w:tc>
        <w:tc>
          <w:tcPr>
            <w:tcW w:w="934" w:type="dxa"/>
            <w:tcBorders>
              <w:top w:val="single" w:sz="4" w:space="0" w:color="auto"/>
              <w:bottom w:val="single" w:sz="8" w:space="0" w:color="auto"/>
            </w:tcBorders>
            <w:shd w:val="clear" w:color="auto" w:fill="auto"/>
            <w:vAlign w:val="center"/>
          </w:tcPr>
          <w:p w:rsidR="00A95F2B" w:rsidRDefault="00590E5B">
            <w:pPr>
              <w:pStyle w:val="aff2"/>
            </w:pPr>
            <w:r>
              <w:rPr>
                <w:rFonts w:hint="eastAsia"/>
              </w:rPr>
              <w:t>大于5 cm长Ⅰ级侧根数</w:t>
            </w:r>
          </w:p>
          <w:p w:rsidR="00A95F2B" w:rsidRDefault="00590E5B">
            <w:pPr>
              <w:pStyle w:val="aff2"/>
            </w:pPr>
            <w:r>
              <w:rPr>
                <w:rFonts w:hint="eastAsia"/>
              </w:rPr>
              <w:t>≥</w:t>
            </w:r>
          </w:p>
        </w:tc>
      </w:tr>
      <w:tr w:rsidR="00A95F2B">
        <w:trPr>
          <w:trHeight w:val="340"/>
          <w:jc w:val="center"/>
        </w:trPr>
        <w:tc>
          <w:tcPr>
            <w:tcW w:w="841" w:type="dxa"/>
            <w:tcBorders>
              <w:top w:val="single" w:sz="8" w:space="0" w:color="auto"/>
            </w:tcBorders>
            <w:shd w:val="clear" w:color="auto" w:fill="auto"/>
            <w:vAlign w:val="center"/>
          </w:tcPr>
          <w:p w:rsidR="00A95F2B" w:rsidRDefault="00590E5B">
            <w:pPr>
              <w:pStyle w:val="aff2"/>
            </w:pPr>
            <w:r>
              <w:rPr>
                <w:rFonts w:hint="eastAsia"/>
              </w:rPr>
              <w:t>扦插苗</w:t>
            </w:r>
          </w:p>
        </w:tc>
        <w:tc>
          <w:tcPr>
            <w:tcW w:w="709" w:type="dxa"/>
            <w:tcBorders>
              <w:top w:val="single" w:sz="8" w:space="0" w:color="auto"/>
            </w:tcBorders>
            <w:shd w:val="clear" w:color="auto" w:fill="auto"/>
            <w:vAlign w:val="center"/>
          </w:tcPr>
          <w:p w:rsidR="00A95F2B" w:rsidRDefault="00590E5B">
            <w:pPr>
              <w:pStyle w:val="aff2"/>
            </w:pPr>
            <w:r>
              <w:rPr>
                <w:rFonts w:hint="eastAsia"/>
              </w:rPr>
              <w:t>0～1</w:t>
            </w:r>
          </w:p>
        </w:tc>
        <w:tc>
          <w:tcPr>
            <w:tcW w:w="992" w:type="dxa"/>
            <w:tcBorders>
              <w:top w:val="single" w:sz="8" w:space="0" w:color="auto"/>
            </w:tcBorders>
            <w:shd w:val="clear" w:color="auto" w:fill="auto"/>
            <w:vAlign w:val="center"/>
          </w:tcPr>
          <w:p w:rsidR="00A95F2B" w:rsidRDefault="00590E5B">
            <w:pPr>
              <w:pStyle w:val="aff2"/>
            </w:pPr>
            <w:r>
              <w:rPr>
                <w:rFonts w:hint="eastAsia"/>
              </w:rPr>
              <w:t>0.6</w:t>
            </w:r>
          </w:p>
        </w:tc>
        <w:tc>
          <w:tcPr>
            <w:tcW w:w="992" w:type="dxa"/>
            <w:tcBorders>
              <w:top w:val="single" w:sz="8" w:space="0" w:color="auto"/>
            </w:tcBorders>
            <w:shd w:val="clear" w:color="auto" w:fill="auto"/>
            <w:vAlign w:val="center"/>
          </w:tcPr>
          <w:p w:rsidR="00A95F2B" w:rsidRDefault="00590E5B">
            <w:pPr>
              <w:pStyle w:val="aff2"/>
            </w:pPr>
            <w:r>
              <w:rPr>
                <w:rFonts w:hint="eastAsia"/>
              </w:rPr>
              <w:t>60</w:t>
            </w:r>
          </w:p>
        </w:tc>
        <w:tc>
          <w:tcPr>
            <w:tcW w:w="992" w:type="dxa"/>
            <w:tcBorders>
              <w:top w:val="single" w:sz="8" w:space="0" w:color="auto"/>
            </w:tcBorders>
            <w:shd w:val="clear" w:color="auto" w:fill="auto"/>
            <w:vAlign w:val="center"/>
          </w:tcPr>
          <w:p w:rsidR="00A95F2B" w:rsidRDefault="00590E5B">
            <w:pPr>
              <w:pStyle w:val="aff2"/>
            </w:pPr>
            <w:r>
              <w:rPr>
                <w:rFonts w:hint="eastAsia"/>
              </w:rPr>
              <w:t>10</w:t>
            </w:r>
          </w:p>
        </w:tc>
        <w:tc>
          <w:tcPr>
            <w:tcW w:w="1276" w:type="dxa"/>
            <w:tcBorders>
              <w:top w:val="single" w:sz="8" w:space="0" w:color="auto"/>
            </w:tcBorders>
            <w:shd w:val="clear" w:color="auto" w:fill="auto"/>
            <w:vAlign w:val="center"/>
          </w:tcPr>
          <w:p w:rsidR="00A95F2B" w:rsidRDefault="00590E5B">
            <w:pPr>
              <w:pStyle w:val="aff2"/>
            </w:pPr>
            <w:r>
              <w:rPr>
                <w:rFonts w:hint="eastAsia"/>
              </w:rPr>
              <w:t>5</w:t>
            </w:r>
          </w:p>
        </w:tc>
        <w:tc>
          <w:tcPr>
            <w:tcW w:w="851" w:type="dxa"/>
            <w:tcBorders>
              <w:top w:val="single" w:sz="8" w:space="0" w:color="auto"/>
            </w:tcBorders>
            <w:shd w:val="clear" w:color="auto" w:fill="auto"/>
            <w:vAlign w:val="center"/>
          </w:tcPr>
          <w:p w:rsidR="00A95F2B" w:rsidRDefault="00590E5B">
            <w:pPr>
              <w:pStyle w:val="aff2"/>
            </w:pPr>
            <w:r>
              <w:rPr>
                <w:rFonts w:hint="eastAsia"/>
              </w:rPr>
              <w:t>0.4～0.6</w:t>
            </w:r>
          </w:p>
        </w:tc>
        <w:tc>
          <w:tcPr>
            <w:tcW w:w="813" w:type="dxa"/>
            <w:tcBorders>
              <w:top w:val="single" w:sz="8" w:space="0" w:color="auto"/>
            </w:tcBorders>
            <w:shd w:val="clear" w:color="auto" w:fill="auto"/>
            <w:vAlign w:val="center"/>
          </w:tcPr>
          <w:p w:rsidR="00A95F2B" w:rsidRDefault="00590E5B">
            <w:pPr>
              <w:pStyle w:val="aff2"/>
            </w:pPr>
            <w:r>
              <w:rPr>
                <w:rFonts w:hint="eastAsia"/>
              </w:rPr>
              <w:t>50～60</w:t>
            </w:r>
          </w:p>
        </w:tc>
        <w:tc>
          <w:tcPr>
            <w:tcW w:w="934" w:type="dxa"/>
            <w:tcBorders>
              <w:top w:val="single" w:sz="8" w:space="0" w:color="auto"/>
            </w:tcBorders>
            <w:shd w:val="clear" w:color="auto" w:fill="auto"/>
            <w:vAlign w:val="center"/>
          </w:tcPr>
          <w:p w:rsidR="00A95F2B" w:rsidRDefault="00590E5B">
            <w:pPr>
              <w:pStyle w:val="aff2"/>
            </w:pPr>
            <w:r>
              <w:rPr>
                <w:rFonts w:hint="eastAsia"/>
              </w:rPr>
              <w:t>7</w:t>
            </w:r>
          </w:p>
        </w:tc>
        <w:tc>
          <w:tcPr>
            <w:tcW w:w="934" w:type="dxa"/>
            <w:tcBorders>
              <w:top w:val="single" w:sz="8" w:space="0" w:color="auto"/>
            </w:tcBorders>
            <w:shd w:val="clear" w:color="auto" w:fill="auto"/>
            <w:vAlign w:val="center"/>
          </w:tcPr>
          <w:p w:rsidR="00A95F2B" w:rsidRDefault="00590E5B">
            <w:pPr>
              <w:pStyle w:val="aff2"/>
            </w:pPr>
            <w:r>
              <w:rPr>
                <w:rFonts w:hint="eastAsia"/>
              </w:rPr>
              <w:t>4</w:t>
            </w:r>
          </w:p>
        </w:tc>
      </w:tr>
      <w:tr w:rsidR="00A95F2B">
        <w:trPr>
          <w:trHeight w:val="340"/>
          <w:jc w:val="center"/>
        </w:trPr>
        <w:tc>
          <w:tcPr>
            <w:tcW w:w="841" w:type="dxa"/>
            <w:shd w:val="clear" w:color="auto" w:fill="auto"/>
            <w:vAlign w:val="center"/>
          </w:tcPr>
          <w:p w:rsidR="00A95F2B" w:rsidRDefault="00590E5B">
            <w:pPr>
              <w:pStyle w:val="aff2"/>
            </w:pPr>
            <w:r>
              <w:rPr>
                <w:rFonts w:hint="eastAsia"/>
              </w:rPr>
              <w:t>播种苗</w:t>
            </w:r>
          </w:p>
        </w:tc>
        <w:tc>
          <w:tcPr>
            <w:tcW w:w="709" w:type="dxa"/>
            <w:shd w:val="clear" w:color="auto" w:fill="auto"/>
            <w:vAlign w:val="center"/>
          </w:tcPr>
          <w:p w:rsidR="00A95F2B" w:rsidRDefault="00590E5B">
            <w:pPr>
              <w:pStyle w:val="aff2"/>
            </w:pPr>
            <w:r>
              <w:rPr>
                <w:rFonts w:hint="eastAsia"/>
              </w:rPr>
              <w:t>1～0</w:t>
            </w:r>
          </w:p>
        </w:tc>
        <w:tc>
          <w:tcPr>
            <w:tcW w:w="992" w:type="dxa"/>
            <w:shd w:val="clear" w:color="auto" w:fill="auto"/>
            <w:vAlign w:val="center"/>
          </w:tcPr>
          <w:p w:rsidR="00A95F2B" w:rsidRDefault="00590E5B">
            <w:pPr>
              <w:pStyle w:val="aff2"/>
            </w:pPr>
            <w:r>
              <w:rPr>
                <w:rFonts w:hint="eastAsia"/>
              </w:rPr>
              <w:t>1.5</w:t>
            </w:r>
          </w:p>
        </w:tc>
        <w:tc>
          <w:tcPr>
            <w:tcW w:w="992" w:type="dxa"/>
            <w:shd w:val="clear" w:color="auto" w:fill="auto"/>
            <w:vAlign w:val="center"/>
          </w:tcPr>
          <w:p w:rsidR="00A95F2B" w:rsidRDefault="00590E5B">
            <w:pPr>
              <w:pStyle w:val="aff2"/>
            </w:pPr>
            <w:r>
              <w:rPr>
                <w:rFonts w:hint="eastAsia"/>
              </w:rPr>
              <w:t>150</w:t>
            </w:r>
          </w:p>
        </w:tc>
        <w:tc>
          <w:tcPr>
            <w:tcW w:w="992" w:type="dxa"/>
            <w:shd w:val="clear" w:color="auto" w:fill="auto"/>
            <w:vAlign w:val="center"/>
          </w:tcPr>
          <w:p w:rsidR="00A95F2B" w:rsidRDefault="00590E5B">
            <w:pPr>
              <w:pStyle w:val="aff2"/>
            </w:pPr>
            <w:r>
              <w:rPr>
                <w:rFonts w:hint="eastAsia"/>
              </w:rPr>
              <w:t>20</w:t>
            </w:r>
          </w:p>
        </w:tc>
        <w:tc>
          <w:tcPr>
            <w:tcW w:w="1276" w:type="dxa"/>
            <w:shd w:val="clear" w:color="auto" w:fill="auto"/>
            <w:vAlign w:val="center"/>
          </w:tcPr>
          <w:p w:rsidR="00A95F2B" w:rsidRDefault="00590E5B">
            <w:pPr>
              <w:pStyle w:val="aff2"/>
            </w:pPr>
            <w:r>
              <w:rPr>
                <w:rFonts w:hint="eastAsia"/>
              </w:rPr>
              <w:t>10</w:t>
            </w:r>
          </w:p>
        </w:tc>
        <w:tc>
          <w:tcPr>
            <w:tcW w:w="851" w:type="dxa"/>
            <w:shd w:val="clear" w:color="auto" w:fill="auto"/>
            <w:vAlign w:val="center"/>
          </w:tcPr>
          <w:p w:rsidR="00A95F2B" w:rsidRDefault="00590E5B">
            <w:pPr>
              <w:pStyle w:val="aff2"/>
            </w:pPr>
            <w:r>
              <w:rPr>
                <w:rFonts w:hint="eastAsia"/>
              </w:rPr>
              <w:t>1.2～1.5</w:t>
            </w:r>
          </w:p>
        </w:tc>
        <w:tc>
          <w:tcPr>
            <w:tcW w:w="813" w:type="dxa"/>
            <w:shd w:val="clear" w:color="auto" w:fill="auto"/>
            <w:vAlign w:val="center"/>
          </w:tcPr>
          <w:p w:rsidR="00A95F2B" w:rsidRDefault="00590E5B">
            <w:pPr>
              <w:pStyle w:val="aff2"/>
            </w:pPr>
            <w:r>
              <w:rPr>
                <w:rFonts w:hint="eastAsia"/>
              </w:rPr>
              <w:t>100～150</w:t>
            </w:r>
          </w:p>
        </w:tc>
        <w:tc>
          <w:tcPr>
            <w:tcW w:w="934" w:type="dxa"/>
            <w:shd w:val="clear" w:color="auto" w:fill="auto"/>
            <w:vAlign w:val="center"/>
          </w:tcPr>
          <w:p w:rsidR="00A95F2B" w:rsidRDefault="00590E5B">
            <w:pPr>
              <w:pStyle w:val="aff2"/>
            </w:pPr>
            <w:r>
              <w:rPr>
                <w:rFonts w:hint="eastAsia"/>
              </w:rPr>
              <w:t>15</w:t>
            </w:r>
          </w:p>
        </w:tc>
        <w:tc>
          <w:tcPr>
            <w:tcW w:w="934" w:type="dxa"/>
            <w:shd w:val="clear" w:color="auto" w:fill="auto"/>
            <w:vAlign w:val="center"/>
          </w:tcPr>
          <w:p w:rsidR="00A95F2B" w:rsidRDefault="00590E5B">
            <w:pPr>
              <w:pStyle w:val="aff2"/>
            </w:pPr>
            <w:r>
              <w:rPr>
                <w:rFonts w:hint="eastAsia"/>
              </w:rPr>
              <w:t>8</w:t>
            </w:r>
          </w:p>
        </w:tc>
      </w:tr>
      <w:tr w:rsidR="00A95F2B">
        <w:trPr>
          <w:trHeight w:val="340"/>
          <w:jc w:val="center"/>
        </w:trPr>
        <w:tc>
          <w:tcPr>
            <w:tcW w:w="841" w:type="dxa"/>
            <w:shd w:val="clear" w:color="auto" w:fill="auto"/>
            <w:vAlign w:val="center"/>
          </w:tcPr>
          <w:p w:rsidR="00A95F2B" w:rsidRDefault="00590E5B">
            <w:pPr>
              <w:pStyle w:val="aff2"/>
            </w:pPr>
            <w:r>
              <w:rPr>
                <w:rFonts w:hint="eastAsia"/>
              </w:rPr>
              <w:t>嫁接苗</w:t>
            </w:r>
          </w:p>
        </w:tc>
        <w:tc>
          <w:tcPr>
            <w:tcW w:w="709" w:type="dxa"/>
            <w:shd w:val="clear" w:color="auto" w:fill="auto"/>
            <w:vAlign w:val="center"/>
          </w:tcPr>
          <w:p w:rsidR="00A95F2B" w:rsidRDefault="00590E5B">
            <w:pPr>
              <w:pStyle w:val="aff2"/>
            </w:pPr>
            <w:r>
              <w:rPr>
                <w:rFonts w:hint="eastAsia"/>
              </w:rPr>
              <w:t>1～1</w:t>
            </w:r>
          </w:p>
        </w:tc>
        <w:tc>
          <w:tcPr>
            <w:tcW w:w="992" w:type="dxa"/>
            <w:shd w:val="clear" w:color="auto" w:fill="auto"/>
            <w:vAlign w:val="center"/>
          </w:tcPr>
          <w:p w:rsidR="00A95F2B" w:rsidRDefault="00590E5B">
            <w:pPr>
              <w:pStyle w:val="aff2"/>
            </w:pPr>
            <w:r>
              <w:rPr>
                <w:rFonts w:hint="eastAsia"/>
              </w:rPr>
              <w:t>1.5</w:t>
            </w:r>
          </w:p>
        </w:tc>
        <w:tc>
          <w:tcPr>
            <w:tcW w:w="992" w:type="dxa"/>
            <w:shd w:val="clear" w:color="auto" w:fill="auto"/>
            <w:vAlign w:val="center"/>
          </w:tcPr>
          <w:p w:rsidR="00A95F2B" w:rsidRDefault="00590E5B">
            <w:pPr>
              <w:pStyle w:val="aff2"/>
            </w:pPr>
            <w:r>
              <w:rPr>
                <w:rFonts w:hint="eastAsia"/>
              </w:rPr>
              <w:t>100</w:t>
            </w:r>
          </w:p>
        </w:tc>
        <w:tc>
          <w:tcPr>
            <w:tcW w:w="992" w:type="dxa"/>
            <w:shd w:val="clear" w:color="auto" w:fill="auto"/>
            <w:vAlign w:val="center"/>
          </w:tcPr>
          <w:p w:rsidR="00A95F2B" w:rsidRDefault="00590E5B">
            <w:pPr>
              <w:pStyle w:val="aff2"/>
            </w:pPr>
            <w:r>
              <w:rPr>
                <w:rFonts w:hint="eastAsia"/>
              </w:rPr>
              <w:t>25</w:t>
            </w:r>
          </w:p>
        </w:tc>
        <w:tc>
          <w:tcPr>
            <w:tcW w:w="1276" w:type="dxa"/>
            <w:shd w:val="clear" w:color="auto" w:fill="auto"/>
            <w:vAlign w:val="center"/>
          </w:tcPr>
          <w:p w:rsidR="00A95F2B" w:rsidRDefault="00590E5B">
            <w:pPr>
              <w:pStyle w:val="aff2"/>
            </w:pPr>
            <w:r>
              <w:rPr>
                <w:rFonts w:hint="eastAsia"/>
              </w:rPr>
              <w:t>11</w:t>
            </w:r>
          </w:p>
        </w:tc>
        <w:tc>
          <w:tcPr>
            <w:tcW w:w="851" w:type="dxa"/>
            <w:shd w:val="clear" w:color="auto" w:fill="auto"/>
            <w:vAlign w:val="center"/>
          </w:tcPr>
          <w:p w:rsidR="00A95F2B" w:rsidRDefault="00590E5B">
            <w:pPr>
              <w:pStyle w:val="aff2"/>
            </w:pPr>
            <w:r>
              <w:rPr>
                <w:rFonts w:hint="eastAsia"/>
              </w:rPr>
              <w:t>1.2～1.5</w:t>
            </w:r>
          </w:p>
        </w:tc>
        <w:tc>
          <w:tcPr>
            <w:tcW w:w="813" w:type="dxa"/>
            <w:shd w:val="clear" w:color="auto" w:fill="auto"/>
            <w:vAlign w:val="center"/>
          </w:tcPr>
          <w:p w:rsidR="00A95F2B" w:rsidRDefault="00590E5B">
            <w:pPr>
              <w:pStyle w:val="aff2"/>
            </w:pPr>
            <w:r>
              <w:rPr>
                <w:rFonts w:hint="eastAsia"/>
              </w:rPr>
              <w:t>80～100</w:t>
            </w:r>
          </w:p>
        </w:tc>
        <w:tc>
          <w:tcPr>
            <w:tcW w:w="934" w:type="dxa"/>
            <w:shd w:val="clear" w:color="auto" w:fill="auto"/>
            <w:vAlign w:val="center"/>
          </w:tcPr>
          <w:p w:rsidR="00A95F2B" w:rsidRDefault="00590E5B">
            <w:pPr>
              <w:pStyle w:val="aff2"/>
            </w:pPr>
            <w:r>
              <w:rPr>
                <w:rFonts w:hint="eastAsia"/>
              </w:rPr>
              <w:t>20</w:t>
            </w:r>
          </w:p>
        </w:tc>
        <w:tc>
          <w:tcPr>
            <w:tcW w:w="934" w:type="dxa"/>
            <w:shd w:val="clear" w:color="auto" w:fill="auto"/>
            <w:vAlign w:val="center"/>
          </w:tcPr>
          <w:p w:rsidR="00A95F2B" w:rsidRDefault="00590E5B">
            <w:pPr>
              <w:pStyle w:val="aff2"/>
            </w:pPr>
            <w:r>
              <w:rPr>
                <w:rFonts w:hint="eastAsia"/>
              </w:rPr>
              <w:t>10</w:t>
            </w:r>
          </w:p>
        </w:tc>
      </w:tr>
    </w:tbl>
    <w:p w:rsidR="00A95F2B" w:rsidRDefault="00590E5B">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（三）检验方法</w:t>
      </w:r>
    </w:p>
    <w:p w:rsidR="00A95F2B" w:rsidRDefault="00590E5B">
      <w:pPr>
        <w:spacing w:line="600" w:lineRule="exact"/>
        <w:ind w:firstLineChars="200" w:firstLine="651"/>
        <w:outlineLvl w:val="0"/>
        <w:rPr>
          <w:rFonts w:ascii="仿宋_GB2312" w:eastAsia="仿宋_GB2312" w:hAnsi="仿宋_GB2312"/>
          <w:color w:val="000000"/>
          <w:spacing w:val="2"/>
          <w:sz w:val="32"/>
        </w:rPr>
      </w:pPr>
      <w:r>
        <w:rPr>
          <w:rFonts w:ascii="仿宋_GB2312" w:eastAsia="仿宋_GB2312" w:hAnsi="仿宋_GB2312" w:hint="eastAsia"/>
          <w:b/>
          <w:color w:val="000000"/>
          <w:spacing w:val="2"/>
          <w:sz w:val="32"/>
        </w:rPr>
        <w:t>检验方法</w:t>
      </w:r>
      <w:r>
        <w:rPr>
          <w:rFonts w:ascii="仿宋_GB2312" w:eastAsia="仿宋_GB2312" w:hAnsi="仿宋_GB2312" w:hint="eastAsia"/>
          <w:color w:val="000000"/>
          <w:spacing w:val="2"/>
          <w:sz w:val="32"/>
        </w:rPr>
        <w:t>主要根据金槐种子</w:t>
      </w:r>
      <w:r>
        <w:rPr>
          <w:rFonts w:ascii="仿宋_GB2312" w:eastAsia="仿宋_GB2312" w:hAnsi="仿宋_GB2312"/>
          <w:color w:val="000000"/>
          <w:spacing w:val="2"/>
          <w:sz w:val="32"/>
        </w:rPr>
        <w:t>及种苗</w:t>
      </w:r>
      <w:r>
        <w:rPr>
          <w:rFonts w:ascii="仿宋_GB2312" w:eastAsia="仿宋_GB2312" w:hAnsi="仿宋_GB2312" w:hint="eastAsia"/>
          <w:color w:val="000000"/>
          <w:spacing w:val="2"/>
          <w:sz w:val="32"/>
        </w:rPr>
        <w:t>的外观、质量指标的要求，分别列出，并依据相应检验方法及相关检验标准执行。</w:t>
      </w:r>
    </w:p>
    <w:p w:rsidR="00A95F2B" w:rsidRDefault="00590E5B">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（四）检验规则</w:t>
      </w:r>
    </w:p>
    <w:p w:rsidR="00A95F2B" w:rsidRDefault="00590E5B">
      <w:pPr>
        <w:pStyle w:val="af2"/>
        <w:kinsoku w:val="0"/>
        <w:overflowPunct w:val="0"/>
        <w:snapToGrid w:val="0"/>
        <w:spacing w:line="560" w:lineRule="exact"/>
        <w:ind w:left="0" w:firstLineChars="200" w:firstLine="651"/>
        <w:rPr>
          <w:color w:val="000000"/>
          <w:spacing w:val="2"/>
        </w:rPr>
      </w:pPr>
      <w:r>
        <w:rPr>
          <w:rFonts w:hint="eastAsia"/>
          <w:b/>
          <w:color w:val="000000"/>
          <w:spacing w:val="2"/>
        </w:rPr>
        <w:t>检验规则</w:t>
      </w:r>
      <w:r>
        <w:rPr>
          <w:rFonts w:hint="eastAsia"/>
          <w:color w:val="000000"/>
          <w:spacing w:val="2"/>
        </w:rPr>
        <w:t>参考GB 6000《主要造林树种苗木质量分级》的</w:t>
      </w:r>
      <w:r>
        <w:rPr>
          <w:color w:val="000000"/>
          <w:spacing w:val="2"/>
        </w:rPr>
        <w:t>相关要求，同时</w:t>
      </w:r>
      <w:r>
        <w:rPr>
          <w:rFonts w:hint="eastAsia"/>
          <w:color w:val="000000"/>
          <w:spacing w:val="2"/>
        </w:rPr>
        <w:t>依据金槐种子</w:t>
      </w:r>
      <w:r>
        <w:rPr>
          <w:color w:val="000000"/>
          <w:spacing w:val="2"/>
        </w:rPr>
        <w:t>及种苗</w:t>
      </w:r>
      <w:r>
        <w:rPr>
          <w:rFonts w:hint="eastAsia"/>
          <w:color w:val="000000"/>
          <w:spacing w:val="2"/>
        </w:rPr>
        <w:t>产品生产实际确定，包括组批、取样、判定规则</w:t>
      </w:r>
      <w:r>
        <w:rPr>
          <w:color w:val="000000"/>
          <w:spacing w:val="2"/>
        </w:rPr>
        <w:t>3</w:t>
      </w:r>
      <w:r>
        <w:rPr>
          <w:rFonts w:hint="eastAsia"/>
          <w:color w:val="000000"/>
          <w:spacing w:val="2"/>
        </w:rPr>
        <w:t>个部分，其中种苗的</w:t>
      </w:r>
      <w:r>
        <w:rPr>
          <w:color w:val="000000"/>
          <w:spacing w:val="2"/>
        </w:rPr>
        <w:t>检验</w:t>
      </w:r>
      <w:r>
        <w:rPr>
          <w:rFonts w:hint="eastAsia"/>
          <w:color w:val="000000"/>
          <w:spacing w:val="2"/>
        </w:rPr>
        <w:t>工作</w:t>
      </w:r>
      <w:r>
        <w:rPr>
          <w:color w:val="000000"/>
          <w:spacing w:val="2"/>
        </w:rPr>
        <w:t>限</w:t>
      </w:r>
      <w:r>
        <w:rPr>
          <w:rFonts w:hint="eastAsia"/>
          <w:color w:val="000000"/>
          <w:spacing w:val="2"/>
        </w:rPr>
        <w:t>在原苗圃进行</w:t>
      </w:r>
      <w:r>
        <w:rPr>
          <w:color w:val="000000"/>
          <w:spacing w:val="2"/>
        </w:rPr>
        <w:t>，以保证</w:t>
      </w:r>
      <w:r>
        <w:rPr>
          <w:rFonts w:hint="eastAsia"/>
          <w:color w:val="000000"/>
          <w:spacing w:val="2"/>
        </w:rPr>
        <w:t>苗木检验结果</w:t>
      </w:r>
      <w:r>
        <w:rPr>
          <w:color w:val="000000"/>
          <w:spacing w:val="2"/>
        </w:rPr>
        <w:t>的准确性</w:t>
      </w:r>
      <w:r>
        <w:rPr>
          <w:rFonts w:hint="eastAsia"/>
          <w:color w:val="000000"/>
          <w:spacing w:val="2"/>
        </w:rPr>
        <w:t>。</w:t>
      </w:r>
    </w:p>
    <w:p w:rsidR="00A95F2B" w:rsidRDefault="00590E5B">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（五）包装、标志、标签、运输、贮藏</w:t>
      </w:r>
    </w:p>
    <w:p w:rsidR="00A95F2B" w:rsidRDefault="00590E5B">
      <w:pPr>
        <w:pStyle w:val="af2"/>
        <w:kinsoku w:val="0"/>
        <w:overflowPunct w:val="0"/>
        <w:snapToGrid w:val="0"/>
        <w:spacing w:line="560" w:lineRule="exact"/>
        <w:ind w:left="0" w:firstLineChars="200" w:firstLine="651"/>
        <w:rPr>
          <w:color w:val="000000"/>
          <w:spacing w:val="2"/>
        </w:rPr>
      </w:pPr>
      <w:r>
        <w:rPr>
          <w:rFonts w:hint="eastAsia"/>
          <w:b/>
          <w:color w:val="000000"/>
          <w:spacing w:val="2"/>
        </w:rPr>
        <w:t>包装、标志、标签、运输、贮藏</w:t>
      </w:r>
      <w:r>
        <w:rPr>
          <w:rFonts w:hint="eastAsia"/>
          <w:color w:val="000000"/>
          <w:spacing w:val="2"/>
        </w:rPr>
        <w:t>主要依据多年来金槐种子及种苗的生产实际和销售需求进行研讨确定。种子</w:t>
      </w:r>
      <w:r>
        <w:rPr>
          <w:color w:val="000000"/>
          <w:spacing w:val="2"/>
        </w:rPr>
        <w:t>的</w:t>
      </w:r>
      <w:r>
        <w:rPr>
          <w:rFonts w:hint="eastAsia"/>
          <w:color w:val="000000"/>
          <w:spacing w:val="2"/>
        </w:rPr>
        <w:t>包装应符合LY/T 3106的规定，标志标签需符合《林木种子包装和标签管理办法》的要求，由于</w:t>
      </w:r>
      <w:r>
        <w:rPr>
          <w:color w:val="000000"/>
          <w:spacing w:val="2"/>
        </w:rPr>
        <w:t>金槐种子易受到</w:t>
      </w:r>
      <w:r>
        <w:rPr>
          <w:rFonts w:hint="eastAsia"/>
          <w:color w:val="000000"/>
          <w:spacing w:val="2"/>
        </w:rPr>
        <w:t>虫</w:t>
      </w:r>
      <w:r>
        <w:rPr>
          <w:color w:val="000000"/>
          <w:spacing w:val="2"/>
        </w:rPr>
        <w:t>害、水分流失</w:t>
      </w:r>
      <w:r>
        <w:rPr>
          <w:rFonts w:hint="eastAsia"/>
          <w:color w:val="000000"/>
          <w:spacing w:val="2"/>
        </w:rPr>
        <w:t>等</w:t>
      </w:r>
      <w:r>
        <w:rPr>
          <w:color w:val="000000"/>
          <w:spacing w:val="2"/>
        </w:rPr>
        <w:t>，在运输过程应防晒、防虫、</w:t>
      </w:r>
      <w:r>
        <w:rPr>
          <w:rFonts w:hint="eastAsia"/>
          <w:color w:val="000000"/>
          <w:spacing w:val="2"/>
        </w:rPr>
        <w:t>防</w:t>
      </w:r>
      <w:r>
        <w:rPr>
          <w:color w:val="000000"/>
          <w:spacing w:val="2"/>
        </w:rPr>
        <w:t>损坏</w:t>
      </w:r>
      <w:r>
        <w:rPr>
          <w:rFonts w:hint="eastAsia"/>
          <w:color w:val="000000"/>
          <w:spacing w:val="2"/>
        </w:rPr>
        <w:t>，种子贮藏按GB/T 10016的规定执</w:t>
      </w:r>
      <w:r>
        <w:rPr>
          <w:rFonts w:hint="eastAsia"/>
          <w:color w:val="000000"/>
          <w:spacing w:val="2"/>
        </w:rPr>
        <w:lastRenderedPageBreak/>
        <w:t>行。种苗的</w:t>
      </w:r>
      <w:r>
        <w:rPr>
          <w:color w:val="000000"/>
          <w:spacing w:val="2"/>
        </w:rPr>
        <w:t>包装</w:t>
      </w:r>
      <w:r>
        <w:rPr>
          <w:rFonts w:hint="eastAsia"/>
          <w:color w:val="000000"/>
          <w:spacing w:val="2"/>
        </w:rPr>
        <w:t>考虑</w:t>
      </w:r>
      <w:r>
        <w:rPr>
          <w:color w:val="000000"/>
          <w:spacing w:val="2"/>
        </w:rPr>
        <w:t>到运输</w:t>
      </w:r>
      <w:r>
        <w:rPr>
          <w:rFonts w:hint="eastAsia"/>
          <w:color w:val="000000"/>
          <w:spacing w:val="2"/>
        </w:rPr>
        <w:t>距离</w:t>
      </w:r>
      <w:r>
        <w:rPr>
          <w:color w:val="000000"/>
          <w:spacing w:val="2"/>
        </w:rPr>
        <w:t>和时间，</w:t>
      </w:r>
      <w:r>
        <w:rPr>
          <w:rFonts w:hint="eastAsia"/>
          <w:color w:val="000000"/>
          <w:spacing w:val="2"/>
        </w:rPr>
        <w:t>对苗木进行粗包装（用帆布、塑料布等整车包装）和细包装（用草绳、蒲包等进行单株或单捆包装），为保证</w:t>
      </w:r>
      <w:r>
        <w:rPr>
          <w:color w:val="000000"/>
          <w:spacing w:val="2"/>
        </w:rPr>
        <w:t>种苗</w:t>
      </w:r>
      <w:r>
        <w:rPr>
          <w:rFonts w:hint="eastAsia"/>
          <w:color w:val="000000"/>
          <w:spacing w:val="2"/>
        </w:rPr>
        <w:t>良好</w:t>
      </w:r>
      <w:r>
        <w:rPr>
          <w:color w:val="000000"/>
          <w:spacing w:val="2"/>
        </w:rPr>
        <w:t>质量</w:t>
      </w:r>
      <w:r>
        <w:rPr>
          <w:rFonts w:hint="eastAsia"/>
          <w:color w:val="000000"/>
          <w:spacing w:val="2"/>
        </w:rPr>
        <w:t>，根部应注意保湿，在运输途中需采取保湿、降温、通风、防日晒等措施，以</w:t>
      </w:r>
      <w:r>
        <w:rPr>
          <w:color w:val="000000"/>
          <w:spacing w:val="2"/>
        </w:rPr>
        <w:t>保持</w:t>
      </w:r>
      <w:r>
        <w:rPr>
          <w:rFonts w:hint="eastAsia"/>
          <w:color w:val="000000"/>
          <w:spacing w:val="2"/>
        </w:rPr>
        <w:t>苗木</w:t>
      </w:r>
      <w:r>
        <w:rPr>
          <w:color w:val="000000"/>
          <w:spacing w:val="2"/>
        </w:rPr>
        <w:t>在栽植前的生命活力。</w:t>
      </w:r>
      <w:r>
        <w:rPr>
          <w:rFonts w:hint="eastAsia"/>
          <w:color w:val="000000"/>
          <w:spacing w:val="2"/>
        </w:rPr>
        <w:t>种苗标签应符合LY/T 2290的规定。秋季起苗，翌年栽植的苗木应进行越冬假植或窖藏。</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经查阅，与金槐相关的国家标准、行业标准、地方标准和团体标准有：DB45/T 1045-2014《金槐栽培技术规程》、LY/T 2815-2017《金槐栽培技术规程》。以上标准主要针对金槐的种植、修剪、采收等栽培技术，未涉及</w:t>
      </w:r>
      <w:r w:rsidR="00C92931">
        <w:rPr>
          <w:rFonts w:ascii="仿宋_GB2312" w:eastAsia="仿宋_GB2312" w:hAnsi="宋体" w:hint="eastAsia"/>
          <w:sz w:val="32"/>
          <w:szCs w:val="28"/>
          <w:lang w:val="zh-CN"/>
        </w:rPr>
        <w:t>金槐</w:t>
      </w:r>
      <w:r>
        <w:rPr>
          <w:rFonts w:ascii="仿宋_GB2312" w:eastAsia="仿宋_GB2312" w:hAnsi="宋体" w:hint="eastAsia"/>
          <w:sz w:val="32"/>
          <w:szCs w:val="28"/>
          <w:lang w:val="zh-CN"/>
        </w:rPr>
        <w:t>种子及种苗质量</w:t>
      </w:r>
      <w:r w:rsidR="00AA55C0">
        <w:rPr>
          <w:rFonts w:ascii="仿宋_GB2312" w:eastAsia="仿宋_GB2312" w:hAnsi="宋体" w:hint="eastAsia"/>
          <w:sz w:val="32"/>
          <w:szCs w:val="28"/>
          <w:lang w:val="zh-CN"/>
        </w:rPr>
        <w:t>要求</w:t>
      </w:r>
      <w:r>
        <w:rPr>
          <w:rFonts w:ascii="仿宋_GB2312" w:eastAsia="仿宋_GB2312" w:hAnsi="宋体" w:hint="eastAsia"/>
          <w:sz w:val="32"/>
          <w:szCs w:val="28"/>
          <w:lang w:val="zh-CN"/>
        </w:rPr>
        <w:t>，故以上标准无法有效指导广西金槐标准化质量监管的工作。</w:t>
      </w:r>
    </w:p>
    <w:p w:rsidR="00A95F2B" w:rsidRDefault="00590E5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A95F2B" w:rsidRDefault="00590E5B">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A95F2B" w:rsidRDefault="00590E5B">
      <w:pPr>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A95F2B" w:rsidRPr="000D59B5" w:rsidRDefault="00590E5B" w:rsidP="000D59B5">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A95F2B" w:rsidRDefault="00A95F2B">
      <w:pPr>
        <w:rPr>
          <w:rFonts w:ascii="仿宋_GB2312" w:eastAsia="仿宋_GB2312" w:hAnsi="宋体"/>
          <w:sz w:val="28"/>
          <w:szCs w:val="32"/>
          <w:lang w:val="zh-CN"/>
        </w:rPr>
      </w:pPr>
    </w:p>
    <w:p w:rsidR="00A95F2B" w:rsidRDefault="00590E5B">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sz w:val="28"/>
          <w:szCs w:val="32"/>
          <w:lang w:val="zh-CN"/>
        </w:rPr>
        <w:t xml:space="preserve">           </w:t>
      </w:r>
      <w:r>
        <w:rPr>
          <w:rFonts w:ascii="仿宋_GB2312" w:eastAsia="仿宋_GB2312" w:hAnsi="宋体" w:hint="eastAsia"/>
          <w:sz w:val="32"/>
          <w:szCs w:val="28"/>
          <w:lang w:val="zh-CN"/>
        </w:rPr>
        <w:t>团体标准《金槐种子及种苗</w:t>
      </w:r>
      <w:r>
        <w:rPr>
          <w:rFonts w:ascii="仿宋_GB2312" w:eastAsia="仿宋_GB2312" w:hAnsi="宋体"/>
          <w:sz w:val="32"/>
          <w:szCs w:val="28"/>
          <w:lang w:val="zh-CN"/>
        </w:rPr>
        <w:t>质量要求</w:t>
      </w:r>
      <w:r>
        <w:rPr>
          <w:rFonts w:ascii="仿宋_GB2312" w:eastAsia="仿宋_GB2312" w:hAnsi="宋体" w:hint="eastAsia"/>
          <w:sz w:val="32"/>
          <w:szCs w:val="28"/>
          <w:lang w:val="zh-CN"/>
        </w:rPr>
        <w:t>》</w:t>
      </w:r>
    </w:p>
    <w:p w:rsidR="00A95F2B" w:rsidRDefault="00590E5B">
      <w:pPr>
        <w:ind w:firstLineChars="1700" w:firstLine="5440"/>
        <w:rPr>
          <w:rFonts w:ascii="仿宋_GB2312" w:eastAsia="仿宋_GB2312" w:hAnsi="宋体"/>
          <w:sz w:val="32"/>
          <w:szCs w:val="28"/>
          <w:lang w:val="zh-CN"/>
        </w:rPr>
      </w:pPr>
      <w:r>
        <w:rPr>
          <w:rFonts w:ascii="仿宋_GB2312" w:eastAsia="仿宋_GB2312" w:hAnsi="宋体" w:hint="eastAsia"/>
          <w:sz w:val="32"/>
          <w:szCs w:val="28"/>
          <w:lang w:val="zh-CN"/>
        </w:rPr>
        <w:lastRenderedPageBreak/>
        <w:t>标准编制小组</w:t>
      </w:r>
    </w:p>
    <w:p w:rsidR="00A95F2B" w:rsidRDefault="00590E5B">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w:t>
      </w:r>
      <w:r>
        <w:rPr>
          <w:rFonts w:ascii="仿宋_GB2312" w:eastAsia="仿宋_GB2312" w:hAnsi="宋体"/>
          <w:sz w:val="32"/>
          <w:szCs w:val="28"/>
          <w:lang w:val="zh-CN"/>
        </w:rPr>
        <w:t xml:space="preserve">   </w:t>
      </w:r>
      <w:r>
        <w:rPr>
          <w:rFonts w:ascii="仿宋_GB2312" w:eastAsia="仿宋_GB2312" w:hAnsi="宋体" w:hint="eastAsia"/>
          <w:sz w:val="32"/>
          <w:szCs w:val="28"/>
          <w:lang w:val="zh-CN"/>
        </w:rPr>
        <w:t>2022年</w:t>
      </w:r>
      <w:r>
        <w:rPr>
          <w:rFonts w:ascii="仿宋_GB2312" w:eastAsia="仿宋_GB2312" w:hAnsi="宋体"/>
          <w:sz w:val="32"/>
          <w:szCs w:val="28"/>
          <w:lang w:val="zh-CN"/>
        </w:rPr>
        <w:t>7</w:t>
      </w:r>
      <w:r>
        <w:rPr>
          <w:rFonts w:ascii="仿宋_GB2312" w:eastAsia="仿宋_GB2312" w:hAnsi="宋体" w:hint="eastAsia"/>
          <w:sz w:val="32"/>
          <w:szCs w:val="28"/>
          <w:lang w:val="zh-CN"/>
        </w:rPr>
        <w:t>月</w:t>
      </w:r>
      <w:r w:rsidR="000D59B5">
        <w:rPr>
          <w:rFonts w:ascii="仿宋_GB2312" w:eastAsia="仿宋_GB2312" w:hAnsi="宋体"/>
          <w:sz w:val="32"/>
          <w:szCs w:val="28"/>
          <w:lang w:val="zh-CN"/>
        </w:rPr>
        <w:t>18</w:t>
      </w:r>
      <w:r>
        <w:rPr>
          <w:rFonts w:ascii="仿宋_GB2312" w:eastAsia="仿宋_GB2312" w:hAnsi="宋体" w:hint="eastAsia"/>
          <w:sz w:val="32"/>
          <w:szCs w:val="28"/>
          <w:lang w:val="zh-CN"/>
        </w:rPr>
        <w:t>日</w:t>
      </w:r>
    </w:p>
    <w:sectPr w:rsidR="00A95F2B">
      <w:footerReference w:type="default" r:id="rId8"/>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A61" w:rsidRDefault="00BB1A61">
      <w:r>
        <w:separator/>
      </w:r>
    </w:p>
  </w:endnote>
  <w:endnote w:type="continuationSeparator" w:id="0">
    <w:p w:rsidR="00BB1A61" w:rsidRDefault="00BB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C92931" w:rsidRDefault="00C92931">
        <w:pPr>
          <w:pStyle w:val="af6"/>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790A7C" w:rsidRPr="00790A7C">
          <w:rPr>
            <w:rFonts w:ascii="宋体" w:hAnsi="宋体"/>
            <w:noProof/>
            <w:sz w:val="32"/>
            <w:szCs w:val="32"/>
            <w:lang w:val="zh-CN"/>
          </w:rPr>
          <w:t>8</w:t>
        </w:r>
        <w:r>
          <w:rPr>
            <w:rFonts w:ascii="宋体" w:hAnsi="宋体"/>
            <w:sz w:val="32"/>
            <w:szCs w:val="32"/>
          </w:rPr>
          <w:fldChar w:fldCharType="end"/>
        </w:r>
      </w:p>
    </w:sdtContent>
  </w:sdt>
  <w:p w:rsidR="00C92931" w:rsidRDefault="00C92931">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A61" w:rsidRDefault="00BB1A61">
      <w:r>
        <w:separator/>
      </w:r>
    </w:p>
  </w:footnote>
  <w:footnote w:type="continuationSeparator" w:id="0">
    <w:p w:rsidR="00BB1A61" w:rsidRDefault="00BB1A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15:restartNumberingAfterBreak="0">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kN2QyZjVmZWUxNGZiMDI2ZDlmYmJlYzMzZDE4NTUifQ=="/>
  </w:docVars>
  <w:rsids>
    <w:rsidRoot w:val="52F40A7A"/>
    <w:rsid w:val="00002030"/>
    <w:rsid w:val="00004B01"/>
    <w:rsid w:val="00004C4A"/>
    <w:rsid w:val="000073E2"/>
    <w:rsid w:val="00010E6E"/>
    <w:rsid w:val="0001162D"/>
    <w:rsid w:val="0001346F"/>
    <w:rsid w:val="000172E1"/>
    <w:rsid w:val="00022A5F"/>
    <w:rsid w:val="000255B1"/>
    <w:rsid w:val="00031C67"/>
    <w:rsid w:val="00045D6D"/>
    <w:rsid w:val="00050D8A"/>
    <w:rsid w:val="00057AD3"/>
    <w:rsid w:val="00072AE1"/>
    <w:rsid w:val="00074C76"/>
    <w:rsid w:val="00075056"/>
    <w:rsid w:val="0008582A"/>
    <w:rsid w:val="00094586"/>
    <w:rsid w:val="00095094"/>
    <w:rsid w:val="000A029B"/>
    <w:rsid w:val="000A1420"/>
    <w:rsid w:val="000A63E7"/>
    <w:rsid w:val="000A7A8C"/>
    <w:rsid w:val="000A7D1E"/>
    <w:rsid w:val="000B15F9"/>
    <w:rsid w:val="000B25F0"/>
    <w:rsid w:val="000C1B17"/>
    <w:rsid w:val="000C5234"/>
    <w:rsid w:val="000C7B94"/>
    <w:rsid w:val="000D0936"/>
    <w:rsid w:val="000D2085"/>
    <w:rsid w:val="000D4AA2"/>
    <w:rsid w:val="000D59B5"/>
    <w:rsid w:val="000D5D37"/>
    <w:rsid w:val="000D7675"/>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3283F"/>
    <w:rsid w:val="0014292D"/>
    <w:rsid w:val="00144CFD"/>
    <w:rsid w:val="00146E1F"/>
    <w:rsid w:val="00151C6D"/>
    <w:rsid w:val="00152E1B"/>
    <w:rsid w:val="001670A9"/>
    <w:rsid w:val="00171BE7"/>
    <w:rsid w:val="0017337C"/>
    <w:rsid w:val="0017654D"/>
    <w:rsid w:val="00176C27"/>
    <w:rsid w:val="00184228"/>
    <w:rsid w:val="001901B7"/>
    <w:rsid w:val="00193030"/>
    <w:rsid w:val="00193D3F"/>
    <w:rsid w:val="001A129A"/>
    <w:rsid w:val="001A2C3B"/>
    <w:rsid w:val="001A44D7"/>
    <w:rsid w:val="001A5698"/>
    <w:rsid w:val="001A60A2"/>
    <w:rsid w:val="001A7A69"/>
    <w:rsid w:val="001B03C8"/>
    <w:rsid w:val="001B08A5"/>
    <w:rsid w:val="001B08C8"/>
    <w:rsid w:val="001C067E"/>
    <w:rsid w:val="001C2136"/>
    <w:rsid w:val="001C4BEF"/>
    <w:rsid w:val="001D0A9B"/>
    <w:rsid w:val="001D6DFB"/>
    <w:rsid w:val="001E0A61"/>
    <w:rsid w:val="001E2028"/>
    <w:rsid w:val="001E35AB"/>
    <w:rsid w:val="001E5046"/>
    <w:rsid w:val="0020008A"/>
    <w:rsid w:val="002008BD"/>
    <w:rsid w:val="002052DF"/>
    <w:rsid w:val="00205A58"/>
    <w:rsid w:val="002118F0"/>
    <w:rsid w:val="0021627C"/>
    <w:rsid w:val="00224C22"/>
    <w:rsid w:val="0022611B"/>
    <w:rsid w:val="002324AB"/>
    <w:rsid w:val="002362C7"/>
    <w:rsid w:val="00240DD0"/>
    <w:rsid w:val="00244076"/>
    <w:rsid w:val="00246898"/>
    <w:rsid w:val="0025067D"/>
    <w:rsid w:val="00255B2D"/>
    <w:rsid w:val="0025708A"/>
    <w:rsid w:val="00263F21"/>
    <w:rsid w:val="00265259"/>
    <w:rsid w:val="00274817"/>
    <w:rsid w:val="002770E7"/>
    <w:rsid w:val="0028089D"/>
    <w:rsid w:val="00286F69"/>
    <w:rsid w:val="00294913"/>
    <w:rsid w:val="00297CC4"/>
    <w:rsid w:val="002A1E5E"/>
    <w:rsid w:val="002A58A4"/>
    <w:rsid w:val="002A7EEE"/>
    <w:rsid w:val="002B656B"/>
    <w:rsid w:val="002B7D73"/>
    <w:rsid w:val="002C0A09"/>
    <w:rsid w:val="002C18A8"/>
    <w:rsid w:val="002C322D"/>
    <w:rsid w:val="002D4945"/>
    <w:rsid w:val="002D6E7D"/>
    <w:rsid w:val="002D7CF5"/>
    <w:rsid w:val="002E3C13"/>
    <w:rsid w:val="002E4CF8"/>
    <w:rsid w:val="002E6378"/>
    <w:rsid w:val="002F1363"/>
    <w:rsid w:val="00305AE4"/>
    <w:rsid w:val="0030658C"/>
    <w:rsid w:val="00306B56"/>
    <w:rsid w:val="00310580"/>
    <w:rsid w:val="00313604"/>
    <w:rsid w:val="00320404"/>
    <w:rsid w:val="0032577A"/>
    <w:rsid w:val="00332A60"/>
    <w:rsid w:val="00332CD2"/>
    <w:rsid w:val="0033374E"/>
    <w:rsid w:val="0033381E"/>
    <w:rsid w:val="00333E2F"/>
    <w:rsid w:val="00340AA6"/>
    <w:rsid w:val="003438F5"/>
    <w:rsid w:val="0035100C"/>
    <w:rsid w:val="00361165"/>
    <w:rsid w:val="00371733"/>
    <w:rsid w:val="00382CF3"/>
    <w:rsid w:val="00384E7B"/>
    <w:rsid w:val="003855F8"/>
    <w:rsid w:val="00386773"/>
    <w:rsid w:val="0039067E"/>
    <w:rsid w:val="003A0912"/>
    <w:rsid w:val="003B5E20"/>
    <w:rsid w:val="003D35F5"/>
    <w:rsid w:val="003D593D"/>
    <w:rsid w:val="003E3F3F"/>
    <w:rsid w:val="003E3F52"/>
    <w:rsid w:val="003E42C1"/>
    <w:rsid w:val="003F7245"/>
    <w:rsid w:val="003F76C4"/>
    <w:rsid w:val="004000B9"/>
    <w:rsid w:val="00403C1F"/>
    <w:rsid w:val="004057CB"/>
    <w:rsid w:val="004071AD"/>
    <w:rsid w:val="00416771"/>
    <w:rsid w:val="0042060E"/>
    <w:rsid w:val="00421C4E"/>
    <w:rsid w:val="00423B26"/>
    <w:rsid w:val="00427AB0"/>
    <w:rsid w:val="00427E5F"/>
    <w:rsid w:val="00430FDB"/>
    <w:rsid w:val="004334C2"/>
    <w:rsid w:val="004364E4"/>
    <w:rsid w:val="004427FE"/>
    <w:rsid w:val="00444343"/>
    <w:rsid w:val="004456FA"/>
    <w:rsid w:val="004460F2"/>
    <w:rsid w:val="004464EA"/>
    <w:rsid w:val="00446864"/>
    <w:rsid w:val="004476EC"/>
    <w:rsid w:val="00457D76"/>
    <w:rsid w:val="004714EA"/>
    <w:rsid w:val="00472AF8"/>
    <w:rsid w:val="0047419B"/>
    <w:rsid w:val="00483264"/>
    <w:rsid w:val="00487AD3"/>
    <w:rsid w:val="00487CD5"/>
    <w:rsid w:val="00495B49"/>
    <w:rsid w:val="004A085B"/>
    <w:rsid w:val="004A67D6"/>
    <w:rsid w:val="004A70D3"/>
    <w:rsid w:val="004B3E07"/>
    <w:rsid w:val="004C0DEB"/>
    <w:rsid w:val="004C0F0C"/>
    <w:rsid w:val="004C13CE"/>
    <w:rsid w:val="004C3D65"/>
    <w:rsid w:val="004C4192"/>
    <w:rsid w:val="004C6640"/>
    <w:rsid w:val="004C6D83"/>
    <w:rsid w:val="004D0734"/>
    <w:rsid w:val="004E174F"/>
    <w:rsid w:val="004E2A80"/>
    <w:rsid w:val="004F632C"/>
    <w:rsid w:val="004F6563"/>
    <w:rsid w:val="004F6860"/>
    <w:rsid w:val="00503679"/>
    <w:rsid w:val="00505174"/>
    <w:rsid w:val="00506E71"/>
    <w:rsid w:val="00533090"/>
    <w:rsid w:val="005334DC"/>
    <w:rsid w:val="00534C7A"/>
    <w:rsid w:val="00534E76"/>
    <w:rsid w:val="0054263E"/>
    <w:rsid w:val="00543392"/>
    <w:rsid w:val="00543432"/>
    <w:rsid w:val="00552387"/>
    <w:rsid w:val="0055581B"/>
    <w:rsid w:val="00555B17"/>
    <w:rsid w:val="00556950"/>
    <w:rsid w:val="0055791F"/>
    <w:rsid w:val="00563A69"/>
    <w:rsid w:val="005742A0"/>
    <w:rsid w:val="00575CAC"/>
    <w:rsid w:val="0058057F"/>
    <w:rsid w:val="00584AE2"/>
    <w:rsid w:val="00585D6E"/>
    <w:rsid w:val="00587573"/>
    <w:rsid w:val="00590E5B"/>
    <w:rsid w:val="00596018"/>
    <w:rsid w:val="005A03D0"/>
    <w:rsid w:val="005A4D84"/>
    <w:rsid w:val="005A56FC"/>
    <w:rsid w:val="005B1C23"/>
    <w:rsid w:val="005B2C83"/>
    <w:rsid w:val="005B4F6A"/>
    <w:rsid w:val="005C01D0"/>
    <w:rsid w:val="005E18D3"/>
    <w:rsid w:val="005F02EE"/>
    <w:rsid w:val="00603C54"/>
    <w:rsid w:val="00604982"/>
    <w:rsid w:val="00605579"/>
    <w:rsid w:val="00606685"/>
    <w:rsid w:val="00613D6A"/>
    <w:rsid w:val="006255F6"/>
    <w:rsid w:val="006255FF"/>
    <w:rsid w:val="0062579B"/>
    <w:rsid w:val="00630EE0"/>
    <w:rsid w:val="006322F0"/>
    <w:rsid w:val="0063304D"/>
    <w:rsid w:val="00634F18"/>
    <w:rsid w:val="0063510B"/>
    <w:rsid w:val="00637EE1"/>
    <w:rsid w:val="00643931"/>
    <w:rsid w:val="00645B65"/>
    <w:rsid w:val="00647A52"/>
    <w:rsid w:val="00657118"/>
    <w:rsid w:val="00657EE4"/>
    <w:rsid w:val="00663A2D"/>
    <w:rsid w:val="006651FC"/>
    <w:rsid w:val="00676521"/>
    <w:rsid w:val="00676728"/>
    <w:rsid w:val="00683E8F"/>
    <w:rsid w:val="006867A4"/>
    <w:rsid w:val="006947E9"/>
    <w:rsid w:val="006A089E"/>
    <w:rsid w:val="006A4180"/>
    <w:rsid w:val="006A558C"/>
    <w:rsid w:val="006A6C12"/>
    <w:rsid w:val="006A6C6E"/>
    <w:rsid w:val="006B5247"/>
    <w:rsid w:val="006C2D86"/>
    <w:rsid w:val="006C5D24"/>
    <w:rsid w:val="006C6978"/>
    <w:rsid w:val="006D0ABD"/>
    <w:rsid w:val="006D2529"/>
    <w:rsid w:val="006D4CAF"/>
    <w:rsid w:val="006E0EAE"/>
    <w:rsid w:val="006E3F49"/>
    <w:rsid w:val="006E719E"/>
    <w:rsid w:val="006E7B72"/>
    <w:rsid w:val="006E7C98"/>
    <w:rsid w:val="006F33AE"/>
    <w:rsid w:val="006F36AF"/>
    <w:rsid w:val="006F579F"/>
    <w:rsid w:val="00705791"/>
    <w:rsid w:val="007211EB"/>
    <w:rsid w:val="00725661"/>
    <w:rsid w:val="0072647B"/>
    <w:rsid w:val="00734925"/>
    <w:rsid w:val="007464D8"/>
    <w:rsid w:val="007473CE"/>
    <w:rsid w:val="00750917"/>
    <w:rsid w:val="0075225E"/>
    <w:rsid w:val="0075649E"/>
    <w:rsid w:val="00756B7A"/>
    <w:rsid w:val="007658D5"/>
    <w:rsid w:val="007723F1"/>
    <w:rsid w:val="0077269F"/>
    <w:rsid w:val="00773D4E"/>
    <w:rsid w:val="0077484C"/>
    <w:rsid w:val="00782FF7"/>
    <w:rsid w:val="007908FC"/>
    <w:rsid w:val="00790A7C"/>
    <w:rsid w:val="00795E8F"/>
    <w:rsid w:val="007A486B"/>
    <w:rsid w:val="007B3222"/>
    <w:rsid w:val="007B7084"/>
    <w:rsid w:val="007B7D2B"/>
    <w:rsid w:val="007C05E2"/>
    <w:rsid w:val="007C06D1"/>
    <w:rsid w:val="007C14D0"/>
    <w:rsid w:val="007C4BD4"/>
    <w:rsid w:val="007F37EE"/>
    <w:rsid w:val="007F5AD7"/>
    <w:rsid w:val="007F6F3A"/>
    <w:rsid w:val="007F7C5A"/>
    <w:rsid w:val="0080432C"/>
    <w:rsid w:val="008064A0"/>
    <w:rsid w:val="00812F89"/>
    <w:rsid w:val="00816C6C"/>
    <w:rsid w:val="00817D5D"/>
    <w:rsid w:val="00817EEE"/>
    <w:rsid w:val="008252D1"/>
    <w:rsid w:val="00827B75"/>
    <w:rsid w:val="00830741"/>
    <w:rsid w:val="008451F4"/>
    <w:rsid w:val="00846662"/>
    <w:rsid w:val="00846B43"/>
    <w:rsid w:val="00847950"/>
    <w:rsid w:val="008507CD"/>
    <w:rsid w:val="00853B04"/>
    <w:rsid w:val="008540BE"/>
    <w:rsid w:val="00854E95"/>
    <w:rsid w:val="008668A8"/>
    <w:rsid w:val="00866934"/>
    <w:rsid w:val="0087147C"/>
    <w:rsid w:val="00877AC9"/>
    <w:rsid w:val="008816F1"/>
    <w:rsid w:val="00892C1C"/>
    <w:rsid w:val="008A137F"/>
    <w:rsid w:val="008A3597"/>
    <w:rsid w:val="008A5EFE"/>
    <w:rsid w:val="008B16C5"/>
    <w:rsid w:val="008B26B0"/>
    <w:rsid w:val="008B5643"/>
    <w:rsid w:val="008B680D"/>
    <w:rsid w:val="008B6C66"/>
    <w:rsid w:val="008B75DD"/>
    <w:rsid w:val="008C3A06"/>
    <w:rsid w:val="008C441E"/>
    <w:rsid w:val="008C65ED"/>
    <w:rsid w:val="008C6AC7"/>
    <w:rsid w:val="008C6BD8"/>
    <w:rsid w:val="008D1373"/>
    <w:rsid w:val="008D4E14"/>
    <w:rsid w:val="008E2021"/>
    <w:rsid w:val="008E3E24"/>
    <w:rsid w:val="008F2DF4"/>
    <w:rsid w:val="008F2F90"/>
    <w:rsid w:val="008F40B5"/>
    <w:rsid w:val="00904023"/>
    <w:rsid w:val="00905603"/>
    <w:rsid w:val="009111EA"/>
    <w:rsid w:val="009132BF"/>
    <w:rsid w:val="00923F57"/>
    <w:rsid w:val="009309AA"/>
    <w:rsid w:val="00946400"/>
    <w:rsid w:val="00965A51"/>
    <w:rsid w:val="009671CA"/>
    <w:rsid w:val="00972962"/>
    <w:rsid w:val="00972FC5"/>
    <w:rsid w:val="00981956"/>
    <w:rsid w:val="00982BD5"/>
    <w:rsid w:val="00983918"/>
    <w:rsid w:val="009918CC"/>
    <w:rsid w:val="00996984"/>
    <w:rsid w:val="00996C24"/>
    <w:rsid w:val="009A0290"/>
    <w:rsid w:val="009A7AE8"/>
    <w:rsid w:val="009B05F8"/>
    <w:rsid w:val="009B0913"/>
    <w:rsid w:val="009B0F1C"/>
    <w:rsid w:val="009B3475"/>
    <w:rsid w:val="009B3F3F"/>
    <w:rsid w:val="009B5DAD"/>
    <w:rsid w:val="009B62A8"/>
    <w:rsid w:val="009C3228"/>
    <w:rsid w:val="009C725B"/>
    <w:rsid w:val="009C7C3F"/>
    <w:rsid w:val="009D23FA"/>
    <w:rsid w:val="009D266B"/>
    <w:rsid w:val="009E02E5"/>
    <w:rsid w:val="009E21D2"/>
    <w:rsid w:val="009E36D8"/>
    <w:rsid w:val="009E4104"/>
    <w:rsid w:val="009E6E38"/>
    <w:rsid w:val="00A00ABF"/>
    <w:rsid w:val="00A01F1F"/>
    <w:rsid w:val="00A06C3F"/>
    <w:rsid w:val="00A14D87"/>
    <w:rsid w:val="00A1543E"/>
    <w:rsid w:val="00A15EF5"/>
    <w:rsid w:val="00A173F3"/>
    <w:rsid w:val="00A24FDF"/>
    <w:rsid w:val="00A32B67"/>
    <w:rsid w:val="00A33BC3"/>
    <w:rsid w:val="00A3695A"/>
    <w:rsid w:val="00A53EF2"/>
    <w:rsid w:val="00A56182"/>
    <w:rsid w:val="00A57903"/>
    <w:rsid w:val="00A60B45"/>
    <w:rsid w:val="00A614F7"/>
    <w:rsid w:val="00A72BE0"/>
    <w:rsid w:val="00A72F2B"/>
    <w:rsid w:val="00A746B4"/>
    <w:rsid w:val="00A74EE5"/>
    <w:rsid w:val="00A761E4"/>
    <w:rsid w:val="00A775A4"/>
    <w:rsid w:val="00A819DE"/>
    <w:rsid w:val="00A912E4"/>
    <w:rsid w:val="00A92404"/>
    <w:rsid w:val="00A93605"/>
    <w:rsid w:val="00A95F2B"/>
    <w:rsid w:val="00A96B83"/>
    <w:rsid w:val="00A9764A"/>
    <w:rsid w:val="00AA376B"/>
    <w:rsid w:val="00AA55C0"/>
    <w:rsid w:val="00AB06B2"/>
    <w:rsid w:val="00AB2DA5"/>
    <w:rsid w:val="00AC62A5"/>
    <w:rsid w:val="00AD03AD"/>
    <w:rsid w:val="00AD6406"/>
    <w:rsid w:val="00AE0409"/>
    <w:rsid w:val="00AE0CC7"/>
    <w:rsid w:val="00AE6884"/>
    <w:rsid w:val="00AE7736"/>
    <w:rsid w:val="00AE7C04"/>
    <w:rsid w:val="00AF092B"/>
    <w:rsid w:val="00B001F4"/>
    <w:rsid w:val="00B0296E"/>
    <w:rsid w:val="00B03ACD"/>
    <w:rsid w:val="00B123DB"/>
    <w:rsid w:val="00B160C4"/>
    <w:rsid w:val="00B16697"/>
    <w:rsid w:val="00B268CE"/>
    <w:rsid w:val="00B27F04"/>
    <w:rsid w:val="00B3000B"/>
    <w:rsid w:val="00B34676"/>
    <w:rsid w:val="00B35959"/>
    <w:rsid w:val="00B43123"/>
    <w:rsid w:val="00B43B12"/>
    <w:rsid w:val="00B50F53"/>
    <w:rsid w:val="00B51AAA"/>
    <w:rsid w:val="00B53FB2"/>
    <w:rsid w:val="00B540BC"/>
    <w:rsid w:val="00B54EC2"/>
    <w:rsid w:val="00B604A5"/>
    <w:rsid w:val="00B613A1"/>
    <w:rsid w:val="00B6365B"/>
    <w:rsid w:val="00B636A3"/>
    <w:rsid w:val="00B80BB6"/>
    <w:rsid w:val="00B80E71"/>
    <w:rsid w:val="00B90BCC"/>
    <w:rsid w:val="00B925F3"/>
    <w:rsid w:val="00B97929"/>
    <w:rsid w:val="00BB1A61"/>
    <w:rsid w:val="00BB479C"/>
    <w:rsid w:val="00BB6FF5"/>
    <w:rsid w:val="00BC171F"/>
    <w:rsid w:val="00BC4455"/>
    <w:rsid w:val="00BD0E64"/>
    <w:rsid w:val="00BD10BC"/>
    <w:rsid w:val="00BD2CBA"/>
    <w:rsid w:val="00BD62CB"/>
    <w:rsid w:val="00BD7550"/>
    <w:rsid w:val="00BE5140"/>
    <w:rsid w:val="00BF0016"/>
    <w:rsid w:val="00BF5764"/>
    <w:rsid w:val="00C03202"/>
    <w:rsid w:val="00C13F3F"/>
    <w:rsid w:val="00C17CA3"/>
    <w:rsid w:val="00C2083A"/>
    <w:rsid w:val="00C2476C"/>
    <w:rsid w:val="00C31177"/>
    <w:rsid w:val="00C3291B"/>
    <w:rsid w:val="00C3316E"/>
    <w:rsid w:val="00C4029B"/>
    <w:rsid w:val="00C42251"/>
    <w:rsid w:val="00C468FA"/>
    <w:rsid w:val="00C46D76"/>
    <w:rsid w:val="00C512F4"/>
    <w:rsid w:val="00C53498"/>
    <w:rsid w:val="00C53C8B"/>
    <w:rsid w:val="00C552A1"/>
    <w:rsid w:val="00C576EA"/>
    <w:rsid w:val="00C62B66"/>
    <w:rsid w:val="00C71A2A"/>
    <w:rsid w:val="00C729D5"/>
    <w:rsid w:val="00C74827"/>
    <w:rsid w:val="00C77D35"/>
    <w:rsid w:val="00C86E93"/>
    <w:rsid w:val="00C92931"/>
    <w:rsid w:val="00C93DB8"/>
    <w:rsid w:val="00CB013D"/>
    <w:rsid w:val="00CC2F39"/>
    <w:rsid w:val="00CC315E"/>
    <w:rsid w:val="00CC35A5"/>
    <w:rsid w:val="00CD2054"/>
    <w:rsid w:val="00CD6DD2"/>
    <w:rsid w:val="00CE0644"/>
    <w:rsid w:val="00CE0EE1"/>
    <w:rsid w:val="00CE2C95"/>
    <w:rsid w:val="00CE4E86"/>
    <w:rsid w:val="00CF3ECE"/>
    <w:rsid w:val="00CF746A"/>
    <w:rsid w:val="00D007BE"/>
    <w:rsid w:val="00D0154F"/>
    <w:rsid w:val="00D0439E"/>
    <w:rsid w:val="00D04BBD"/>
    <w:rsid w:val="00D04C92"/>
    <w:rsid w:val="00D127DD"/>
    <w:rsid w:val="00D129C1"/>
    <w:rsid w:val="00D31E19"/>
    <w:rsid w:val="00D35563"/>
    <w:rsid w:val="00D41F6E"/>
    <w:rsid w:val="00D45485"/>
    <w:rsid w:val="00D52670"/>
    <w:rsid w:val="00D52D3A"/>
    <w:rsid w:val="00D570E4"/>
    <w:rsid w:val="00D603FD"/>
    <w:rsid w:val="00D61555"/>
    <w:rsid w:val="00D64185"/>
    <w:rsid w:val="00D6448D"/>
    <w:rsid w:val="00D6621F"/>
    <w:rsid w:val="00D732B5"/>
    <w:rsid w:val="00D74029"/>
    <w:rsid w:val="00D77F0F"/>
    <w:rsid w:val="00D91693"/>
    <w:rsid w:val="00D94810"/>
    <w:rsid w:val="00DA0E02"/>
    <w:rsid w:val="00DA36F2"/>
    <w:rsid w:val="00DC0876"/>
    <w:rsid w:val="00DC3084"/>
    <w:rsid w:val="00DC325A"/>
    <w:rsid w:val="00DE3986"/>
    <w:rsid w:val="00DF3ABD"/>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34012"/>
    <w:rsid w:val="00E34597"/>
    <w:rsid w:val="00E352F7"/>
    <w:rsid w:val="00E40928"/>
    <w:rsid w:val="00E50B46"/>
    <w:rsid w:val="00E55B1A"/>
    <w:rsid w:val="00E57F20"/>
    <w:rsid w:val="00E75003"/>
    <w:rsid w:val="00E769C9"/>
    <w:rsid w:val="00E77A73"/>
    <w:rsid w:val="00E801DC"/>
    <w:rsid w:val="00E82889"/>
    <w:rsid w:val="00E857AA"/>
    <w:rsid w:val="00E85B5D"/>
    <w:rsid w:val="00E93D18"/>
    <w:rsid w:val="00EB013C"/>
    <w:rsid w:val="00EB360A"/>
    <w:rsid w:val="00EB5476"/>
    <w:rsid w:val="00EB7532"/>
    <w:rsid w:val="00EC06F7"/>
    <w:rsid w:val="00EC22A2"/>
    <w:rsid w:val="00EC5B56"/>
    <w:rsid w:val="00ED0847"/>
    <w:rsid w:val="00ED1D5B"/>
    <w:rsid w:val="00EE49F6"/>
    <w:rsid w:val="00EE745B"/>
    <w:rsid w:val="00EE78B6"/>
    <w:rsid w:val="00EE7D57"/>
    <w:rsid w:val="00F0301A"/>
    <w:rsid w:val="00F042E7"/>
    <w:rsid w:val="00F115C7"/>
    <w:rsid w:val="00F13400"/>
    <w:rsid w:val="00F24FBB"/>
    <w:rsid w:val="00F313B7"/>
    <w:rsid w:val="00F3374D"/>
    <w:rsid w:val="00F43E2B"/>
    <w:rsid w:val="00F67BB0"/>
    <w:rsid w:val="00F70FCD"/>
    <w:rsid w:val="00F718EB"/>
    <w:rsid w:val="00F732E3"/>
    <w:rsid w:val="00F73D6A"/>
    <w:rsid w:val="00F755BF"/>
    <w:rsid w:val="00F77801"/>
    <w:rsid w:val="00F77D16"/>
    <w:rsid w:val="00F8690F"/>
    <w:rsid w:val="00F900BE"/>
    <w:rsid w:val="00F9435B"/>
    <w:rsid w:val="00FA2720"/>
    <w:rsid w:val="00FA77B1"/>
    <w:rsid w:val="00FB047A"/>
    <w:rsid w:val="00FB0E82"/>
    <w:rsid w:val="00FC599D"/>
    <w:rsid w:val="00FC68A8"/>
    <w:rsid w:val="00FD15E7"/>
    <w:rsid w:val="00FD16A7"/>
    <w:rsid w:val="00FD19C3"/>
    <w:rsid w:val="00FD3708"/>
    <w:rsid w:val="00FD482A"/>
    <w:rsid w:val="00FE19BD"/>
    <w:rsid w:val="00FE253C"/>
    <w:rsid w:val="00FE377D"/>
    <w:rsid w:val="00FF3472"/>
    <w:rsid w:val="00FF6348"/>
    <w:rsid w:val="00FF683B"/>
    <w:rsid w:val="012073A2"/>
    <w:rsid w:val="01973053"/>
    <w:rsid w:val="027E74CA"/>
    <w:rsid w:val="034B5463"/>
    <w:rsid w:val="04DB3C44"/>
    <w:rsid w:val="053C1881"/>
    <w:rsid w:val="0550533E"/>
    <w:rsid w:val="0CF43C8A"/>
    <w:rsid w:val="0D4967B3"/>
    <w:rsid w:val="0DA87EC0"/>
    <w:rsid w:val="0F447B05"/>
    <w:rsid w:val="0FEC3E14"/>
    <w:rsid w:val="105E7029"/>
    <w:rsid w:val="12A53D1F"/>
    <w:rsid w:val="134C146A"/>
    <w:rsid w:val="14377FD0"/>
    <w:rsid w:val="14856F74"/>
    <w:rsid w:val="15C0748F"/>
    <w:rsid w:val="15F164A0"/>
    <w:rsid w:val="16174E54"/>
    <w:rsid w:val="16BE53A8"/>
    <w:rsid w:val="17A35DDF"/>
    <w:rsid w:val="18057602"/>
    <w:rsid w:val="18787EC5"/>
    <w:rsid w:val="18E06497"/>
    <w:rsid w:val="19BB1D72"/>
    <w:rsid w:val="19E84073"/>
    <w:rsid w:val="1AEF3D03"/>
    <w:rsid w:val="1B7E0E69"/>
    <w:rsid w:val="1C136E65"/>
    <w:rsid w:val="1C222940"/>
    <w:rsid w:val="1C7D31C1"/>
    <w:rsid w:val="1CC031EA"/>
    <w:rsid w:val="1EFA407E"/>
    <w:rsid w:val="1F126151"/>
    <w:rsid w:val="21604DF6"/>
    <w:rsid w:val="21B878C1"/>
    <w:rsid w:val="22723962"/>
    <w:rsid w:val="239E0527"/>
    <w:rsid w:val="23AE4FF1"/>
    <w:rsid w:val="241C4DDC"/>
    <w:rsid w:val="24CD0EEF"/>
    <w:rsid w:val="24D067A5"/>
    <w:rsid w:val="27640417"/>
    <w:rsid w:val="29204D61"/>
    <w:rsid w:val="29F563F0"/>
    <w:rsid w:val="2B97780B"/>
    <w:rsid w:val="2C4C35F9"/>
    <w:rsid w:val="2CCB46E5"/>
    <w:rsid w:val="2D2F553E"/>
    <w:rsid w:val="2E2A5CB9"/>
    <w:rsid w:val="2E6073FD"/>
    <w:rsid w:val="2F24002C"/>
    <w:rsid w:val="31AE15C3"/>
    <w:rsid w:val="31FF6CE2"/>
    <w:rsid w:val="32042EB0"/>
    <w:rsid w:val="329D070B"/>
    <w:rsid w:val="3358616F"/>
    <w:rsid w:val="35BB3EF4"/>
    <w:rsid w:val="369C4E13"/>
    <w:rsid w:val="36D546CB"/>
    <w:rsid w:val="372A62DE"/>
    <w:rsid w:val="386B0FD9"/>
    <w:rsid w:val="3933479C"/>
    <w:rsid w:val="396D1326"/>
    <w:rsid w:val="3B97665A"/>
    <w:rsid w:val="3E046715"/>
    <w:rsid w:val="3EE2552D"/>
    <w:rsid w:val="46ED03C2"/>
    <w:rsid w:val="47F06392"/>
    <w:rsid w:val="484F252F"/>
    <w:rsid w:val="4A8A1CA2"/>
    <w:rsid w:val="4B011028"/>
    <w:rsid w:val="4C661C38"/>
    <w:rsid w:val="4C9A5EA5"/>
    <w:rsid w:val="4D4405FC"/>
    <w:rsid w:val="4EE2079C"/>
    <w:rsid w:val="4F4E509D"/>
    <w:rsid w:val="50D543D0"/>
    <w:rsid w:val="51885345"/>
    <w:rsid w:val="52F40A7A"/>
    <w:rsid w:val="53AB37CE"/>
    <w:rsid w:val="555F515E"/>
    <w:rsid w:val="579529A0"/>
    <w:rsid w:val="59725B9E"/>
    <w:rsid w:val="5B20154B"/>
    <w:rsid w:val="5B480E39"/>
    <w:rsid w:val="5DB11630"/>
    <w:rsid w:val="5EB85928"/>
    <w:rsid w:val="5F027E35"/>
    <w:rsid w:val="5F7F05A5"/>
    <w:rsid w:val="60090E87"/>
    <w:rsid w:val="612C0D28"/>
    <w:rsid w:val="616855EF"/>
    <w:rsid w:val="62E269BE"/>
    <w:rsid w:val="63273FE2"/>
    <w:rsid w:val="633C4553"/>
    <w:rsid w:val="635E1DC8"/>
    <w:rsid w:val="63F8153B"/>
    <w:rsid w:val="66BF71C4"/>
    <w:rsid w:val="68A1291D"/>
    <w:rsid w:val="68B76BCA"/>
    <w:rsid w:val="68D12C7B"/>
    <w:rsid w:val="69286306"/>
    <w:rsid w:val="693646B5"/>
    <w:rsid w:val="69604790"/>
    <w:rsid w:val="6F100594"/>
    <w:rsid w:val="6FB05B67"/>
    <w:rsid w:val="70241AA7"/>
    <w:rsid w:val="7221670E"/>
    <w:rsid w:val="73222030"/>
    <w:rsid w:val="740D4274"/>
    <w:rsid w:val="74B64137"/>
    <w:rsid w:val="76452218"/>
    <w:rsid w:val="76552FDB"/>
    <w:rsid w:val="76DF3B1A"/>
    <w:rsid w:val="77A46809"/>
    <w:rsid w:val="793E45B1"/>
    <w:rsid w:val="7A5B26E7"/>
    <w:rsid w:val="7A610B9B"/>
    <w:rsid w:val="7AFA5663"/>
    <w:rsid w:val="7DAB739D"/>
    <w:rsid w:val="7DAE0FEB"/>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3596E"/>
  <w15:docId w15:val="{3D9FE534-BBD5-4C0B-A3E0-F479ECAE0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qFormat/>
    <w:pPr>
      <w:widowControl w:val="0"/>
      <w:jc w:val="both"/>
    </w:pPr>
    <w:rPr>
      <w:kern w:val="2"/>
      <w:sz w:val="21"/>
      <w:szCs w:val="24"/>
    </w:rPr>
  </w:style>
  <w:style w:type="paragraph" w:styleId="3">
    <w:name w:val="heading 3"/>
    <w:basedOn w:val="ae"/>
    <w:next w:val="ae"/>
    <w:semiHidden/>
    <w:unhideWhenUsed/>
    <w:qFormat/>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Body Text"/>
    <w:basedOn w:val="ae"/>
    <w:link w:val="af3"/>
    <w:uiPriority w:val="99"/>
    <w:unhideWhenUsed/>
    <w:qFormat/>
    <w:pPr>
      <w:ind w:left="109"/>
    </w:pPr>
    <w:rPr>
      <w:rFonts w:ascii="仿宋_GB2312" w:eastAsia="仿宋_GB2312" w:hAnsi="仿宋_GB2312" w:cs="Calibri"/>
      <w:sz w:val="32"/>
    </w:rPr>
  </w:style>
  <w:style w:type="paragraph" w:styleId="af4">
    <w:name w:val="Balloon Text"/>
    <w:basedOn w:val="ae"/>
    <w:link w:val="af5"/>
    <w:qFormat/>
    <w:rPr>
      <w:sz w:val="18"/>
      <w:szCs w:val="18"/>
    </w:rPr>
  </w:style>
  <w:style w:type="paragraph" w:styleId="af6">
    <w:name w:val="footer"/>
    <w:basedOn w:val="ae"/>
    <w:link w:val="af7"/>
    <w:uiPriority w:val="99"/>
    <w:qFormat/>
    <w:pPr>
      <w:tabs>
        <w:tab w:val="center" w:pos="4153"/>
        <w:tab w:val="right" w:pos="8306"/>
      </w:tabs>
      <w:snapToGrid w:val="0"/>
      <w:jc w:val="left"/>
    </w:pPr>
    <w:rPr>
      <w:sz w:val="18"/>
      <w:szCs w:val="18"/>
    </w:rPr>
  </w:style>
  <w:style w:type="paragraph" w:styleId="af8">
    <w:name w:val="header"/>
    <w:basedOn w:val="ae"/>
    <w:link w:val="af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a">
    <w:name w:val="Table Grid"/>
    <w:basedOn w:val="af0"/>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f"/>
    <w:qFormat/>
    <w:rPr>
      <w:b/>
    </w:rPr>
  </w:style>
  <w:style w:type="character" w:styleId="afc">
    <w:name w:val="Hyperlink"/>
    <w:basedOn w:val="af"/>
    <w:uiPriority w:val="99"/>
    <w:unhideWhenUsed/>
    <w:qFormat/>
    <w:rPr>
      <w:color w:val="0000FF"/>
      <w:u w:val="single"/>
    </w:rPr>
  </w:style>
  <w:style w:type="paragraph" w:styleId="afd">
    <w:name w:val="List Paragraph"/>
    <w:basedOn w:val="ae"/>
    <w:qFormat/>
    <w:pPr>
      <w:ind w:firstLineChars="200" w:firstLine="420"/>
    </w:pPr>
    <w:rPr>
      <w:szCs w:val="22"/>
    </w:rPr>
  </w:style>
  <w:style w:type="paragraph" w:customStyle="1" w:styleId="afe">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e"/>
    <w:qFormat/>
    <w:rPr>
      <w:rFonts w:ascii="宋体"/>
      <w:sz w:val="21"/>
    </w:rPr>
  </w:style>
  <w:style w:type="character" w:customStyle="1" w:styleId="af9">
    <w:name w:val="页眉 字符"/>
    <w:basedOn w:val="af"/>
    <w:link w:val="af8"/>
    <w:qFormat/>
    <w:rPr>
      <w:rFonts w:ascii="Times New Roman" w:hAnsi="Times New Roman"/>
      <w:kern w:val="2"/>
      <w:sz w:val="18"/>
      <w:szCs w:val="18"/>
    </w:rPr>
  </w:style>
  <w:style w:type="character" w:customStyle="1" w:styleId="af7">
    <w:name w:val="页脚 字符"/>
    <w:basedOn w:val="af"/>
    <w:link w:val="af6"/>
    <w:uiPriority w:val="99"/>
    <w:qFormat/>
    <w:rPr>
      <w:rFonts w:ascii="Times New Roman" w:hAnsi="Times New Roman"/>
      <w:kern w:val="2"/>
      <w:sz w:val="18"/>
      <w:szCs w:val="18"/>
    </w:rPr>
  </w:style>
  <w:style w:type="character" w:customStyle="1" w:styleId="af5">
    <w:name w:val="批注框文本 字符"/>
    <w:basedOn w:val="af"/>
    <w:link w:val="af4"/>
    <w:qFormat/>
    <w:rPr>
      <w:rFonts w:ascii="Times New Roman" w:hAnsi="Times New Roman"/>
      <w:kern w:val="2"/>
      <w:sz w:val="18"/>
      <w:szCs w:val="18"/>
    </w:rPr>
  </w:style>
  <w:style w:type="paragraph" w:customStyle="1" w:styleId="aa">
    <w:name w:val="标准文件_二级条标题"/>
    <w:next w:val="afe"/>
    <w:qFormat/>
    <w:pPr>
      <w:widowControl w:val="0"/>
      <w:numPr>
        <w:ilvl w:val="3"/>
        <w:numId w:val="1"/>
      </w:numPr>
      <w:spacing w:beforeLines="50" w:afterLines="50"/>
      <w:jc w:val="both"/>
      <w:outlineLvl w:val="2"/>
    </w:pPr>
    <w:rPr>
      <w:rFonts w:ascii="黑体" w:eastAsia="黑体"/>
      <w:sz w:val="21"/>
    </w:rPr>
  </w:style>
  <w:style w:type="paragraph" w:customStyle="1" w:styleId="ab">
    <w:name w:val="标准文件_三级条标题"/>
    <w:basedOn w:val="aa"/>
    <w:next w:val="afe"/>
    <w:qFormat/>
    <w:pPr>
      <w:widowControl/>
      <w:numPr>
        <w:ilvl w:val="4"/>
      </w:numPr>
      <w:outlineLvl w:val="3"/>
    </w:pPr>
  </w:style>
  <w:style w:type="paragraph" w:customStyle="1" w:styleId="ac">
    <w:name w:val="标准文件_四级条标题"/>
    <w:next w:val="afe"/>
    <w:qFormat/>
    <w:pPr>
      <w:widowControl w:val="0"/>
      <w:numPr>
        <w:ilvl w:val="5"/>
        <w:numId w:val="1"/>
      </w:numPr>
      <w:spacing w:beforeLines="50" w:afterLines="50"/>
      <w:jc w:val="both"/>
      <w:outlineLvl w:val="4"/>
    </w:pPr>
    <w:rPr>
      <w:rFonts w:ascii="黑体" w:eastAsia="黑体"/>
      <w:sz w:val="21"/>
    </w:rPr>
  </w:style>
  <w:style w:type="paragraph" w:customStyle="1" w:styleId="ad">
    <w:name w:val="标准文件_五级条标题"/>
    <w:next w:val="afe"/>
    <w:qFormat/>
    <w:pPr>
      <w:widowControl w:val="0"/>
      <w:numPr>
        <w:ilvl w:val="6"/>
        <w:numId w:val="1"/>
      </w:numPr>
      <w:spacing w:beforeLines="50" w:afterLines="50"/>
      <w:jc w:val="both"/>
      <w:outlineLvl w:val="5"/>
    </w:pPr>
    <w:rPr>
      <w:rFonts w:ascii="黑体" w:eastAsia="黑体"/>
      <w:sz w:val="21"/>
    </w:rPr>
  </w:style>
  <w:style w:type="paragraph" w:customStyle="1" w:styleId="a8">
    <w:name w:val="标准文件_章标题"/>
    <w:next w:val="afe"/>
    <w:qFormat/>
    <w:pPr>
      <w:numPr>
        <w:ilvl w:val="1"/>
        <w:numId w:val="1"/>
      </w:numPr>
      <w:spacing w:beforeLines="100" w:afterLines="100"/>
      <w:jc w:val="both"/>
      <w:outlineLvl w:val="0"/>
    </w:pPr>
    <w:rPr>
      <w:rFonts w:ascii="黑体" w:eastAsia="黑体"/>
      <w:sz w:val="21"/>
    </w:rPr>
  </w:style>
  <w:style w:type="paragraph" w:customStyle="1" w:styleId="a9">
    <w:name w:val="标准文件_一级条标题"/>
    <w:basedOn w:val="a8"/>
    <w:next w:val="afe"/>
    <w:qFormat/>
    <w:pPr>
      <w:numPr>
        <w:ilvl w:val="2"/>
      </w:numPr>
      <w:spacing w:beforeLines="50" w:afterLines="50"/>
      <w:outlineLvl w:val="1"/>
    </w:pPr>
  </w:style>
  <w:style w:type="paragraph" w:customStyle="1" w:styleId="a7">
    <w:name w:val="前言标题"/>
    <w:next w:val="ae"/>
    <w:qFormat/>
    <w:pPr>
      <w:numPr>
        <w:numId w:val="1"/>
      </w:numPr>
      <w:shd w:val="clear" w:color="FFFFFF" w:fill="FFFFFF"/>
      <w:spacing w:before="540" w:after="600"/>
      <w:jc w:val="center"/>
      <w:outlineLvl w:val="0"/>
    </w:pPr>
    <w:rPr>
      <w:rFonts w:ascii="黑体" w:eastAsia="黑体"/>
      <w:sz w:val="32"/>
    </w:rPr>
  </w:style>
  <w:style w:type="paragraph" w:customStyle="1" w:styleId="aff">
    <w:name w:val="标准文件_二级无标题"/>
    <w:basedOn w:val="aa"/>
    <w:qFormat/>
    <w:pPr>
      <w:spacing w:beforeLines="0" w:afterLines="0"/>
      <w:outlineLvl w:val="9"/>
    </w:pPr>
    <w:rPr>
      <w:rFonts w:ascii="宋体" w:eastAsia="宋体"/>
    </w:rPr>
  </w:style>
  <w:style w:type="character" w:customStyle="1" w:styleId="Char0">
    <w:name w:val="段 Char"/>
    <w:link w:val="aff0"/>
    <w:qFormat/>
    <w:rPr>
      <w:rFonts w:ascii="宋体"/>
      <w:sz w:val="21"/>
    </w:rPr>
  </w:style>
  <w:style w:type="paragraph" w:customStyle="1" w:styleId="aff0">
    <w:name w:val="段"/>
    <w:link w:val="Char0"/>
    <w:qFormat/>
    <w:pPr>
      <w:autoSpaceDE w:val="0"/>
      <w:autoSpaceDN w:val="0"/>
      <w:ind w:firstLineChars="200" w:firstLine="200"/>
      <w:jc w:val="both"/>
    </w:pPr>
    <w:rPr>
      <w:rFonts w:ascii="宋体" w:hAnsi="Calibri"/>
      <w:sz w:val="21"/>
    </w:rPr>
  </w:style>
  <w:style w:type="paragraph" w:customStyle="1" w:styleId="a1">
    <w:name w:val="一级条标题"/>
    <w:next w:val="aff0"/>
    <w:qFormat/>
    <w:pPr>
      <w:numPr>
        <w:ilvl w:val="1"/>
        <w:numId w:val="2"/>
      </w:numPr>
      <w:spacing w:beforeLines="50" w:afterLines="50"/>
      <w:outlineLvl w:val="2"/>
    </w:pPr>
    <w:rPr>
      <w:rFonts w:ascii="黑体" w:eastAsia="黑体"/>
      <w:sz w:val="21"/>
      <w:szCs w:val="21"/>
    </w:rPr>
  </w:style>
  <w:style w:type="paragraph" w:customStyle="1" w:styleId="a0">
    <w:name w:val="章标题"/>
    <w:next w:val="aff0"/>
    <w:qFormat/>
    <w:pPr>
      <w:numPr>
        <w:numId w:val="2"/>
      </w:numPr>
      <w:spacing w:beforeLines="100" w:afterLines="100"/>
      <w:jc w:val="both"/>
      <w:outlineLvl w:val="1"/>
    </w:pPr>
    <w:rPr>
      <w:rFonts w:ascii="黑体" w:eastAsia="黑体"/>
      <w:sz w:val="21"/>
    </w:rPr>
  </w:style>
  <w:style w:type="paragraph" w:customStyle="1" w:styleId="a2">
    <w:name w:val="二级条标题"/>
    <w:basedOn w:val="a1"/>
    <w:next w:val="aff0"/>
    <w:qFormat/>
    <w:pPr>
      <w:numPr>
        <w:ilvl w:val="2"/>
      </w:numPr>
      <w:spacing w:before="50" w:after="50"/>
      <w:outlineLvl w:val="3"/>
    </w:pPr>
  </w:style>
  <w:style w:type="paragraph" w:customStyle="1" w:styleId="a3">
    <w:name w:val="三级条标题"/>
    <w:basedOn w:val="a2"/>
    <w:next w:val="aff0"/>
    <w:qFormat/>
    <w:pPr>
      <w:numPr>
        <w:ilvl w:val="3"/>
      </w:numPr>
      <w:outlineLvl w:val="4"/>
    </w:pPr>
  </w:style>
  <w:style w:type="paragraph" w:customStyle="1" w:styleId="a4">
    <w:name w:val="四级条标题"/>
    <w:basedOn w:val="a3"/>
    <w:next w:val="aff0"/>
    <w:qFormat/>
    <w:pPr>
      <w:numPr>
        <w:ilvl w:val="4"/>
      </w:numPr>
      <w:outlineLvl w:val="5"/>
    </w:pPr>
  </w:style>
  <w:style w:type="paragraph" w:customStyle="1" w:styleId="a5">
    <w:name w:val="五级条标题"/>
    <w:basedOn w:val="a4"/>
    <w:next w:val="aff0"/>
    <w:qFormat/>
    <w:pPr>
      <w:numPr>
        <w:ilvl w:val="5"/>
      </w:numPr>
      <w:outlineLvl w:val="6"/>
    </w:pPr>
  </w:style>
  <w:style w:type="paragraph" w:customStyle="1" w:styleId="a">
    <w:name w:val="标准文件_术语条一"/>
    <w:basedOn w:val="ae"/>
    <w:next w:val="afe"/>
    <w:qFormat/>
    <w:pPr>
      <w:widowControl/>
      <w:numPr>
        <w:ilvl w:val="2"/>
        <w:numId w:val="3"/>
      </w:numPr>
    </w:pPr>
    <w:rPr>
      <w:rFonts w:ascii="宋体"/>
      <w:kern w:val="0"/>
      <w:szCs w:val="20"/>
    </w:rPr>
  </w:style>
  <w:style w:type="paragraph" w:customStyle="1" w:styleId="1">
    <w:name w:val="正文1"/>
    <w:qFormat/>
    <w:pPr>
      <w:jc w:val="both"/>
    </w:pPr>
    <w:rPr>
      <w:kern w:val="2"/>
      <w:sz w:val="21"/>
      <w:szCs w:val="21"/>
    </w:rPr>
  </w:style>
  <w:style w:type="character" w:customStyle="1" w:styleId="HTML0">
    <w:name w:val="HTML 预设格式 字符"/>
    <w:basedOn w:val="af"/>
    <w:link w:val="HTML"/>
    <w:uiPriority w:val="99"/>
    <w:qFormat/>
    <w:rPr>
      <w:rFonts w:ascii="宋体" w:hAnsi="宋体" w:cs="宋体"/>
      <w:sz w:val="24"/>
      <w:szCs w:val="24"/>
    </w:rPr>
  </w:style>
  <w:style w:type="paragraph" w:styleId="aff1">
    <w:name w:val="No Spacing"/>
    <w:uiPriority w:val="1"/>
    <w:qFormat/>
    <w:pPr>
      <w:adjustRightInd w:val="0"/>
      <w:snapToGrid w:val="0"/>
    </w:pPr>
    <w:rPr>
      <w:rFonts w:ascii="Tahoma" w:eastAsia="微软雅黑" w:hAnsi="Tahoma"/>
      <w:sz w:val="22"/>
      <w:szCs w:val="22"/>
    </w:rPr>
  </w:style>
  <w:style w:type="character" w:customStyle="1" w:styleId="af3">
    <w:name w:val="正文文本 字符"/>
    <w:basedOn w:val="af"/>
    <w:link w:val="af2"/>
    <w:uiPriority w:val="99"/>
    <w:qFormat/>
    <w:rPr>
      <w:rFonts w:ascii="仿宋_GB2312" w:eastAsia="仿宋_GB2312" w:hAnsi="仿宋_GB2312" w:cs="Calibri"/>
      <w:kern w:val="2"/>
      <w:sz w:val="32"/>
      <w:szCs w:val="24"/>
    </w:rPr>
  </w:style>
  <w:style w:type="paragraph" w:customStyle="1" w:styleId="a6">
    <w:name w:val="标准文件_正文表标题"/>
    <w:next w:val="afe"/>
    <w:qFormat/>
    <w:pPr>
      <w:numPr>
        <w:numId w:val="4"/>
      </w:numPr>
      <w:tabs>
        <w:tab w:val="left" w:pos="0"/>
      </w:tabs>
      <w:spacing w:beforeLines="50" w:afterLines="50"/>
      <w:jc w:val="center"/>
    </w:pPr>
    <w:rPr>
      <w:rFonts w:ascii="黑体" w:eastAsia="黑体"/>
      <w:sz w:val="21"/>
    </w:rPr>
  </w:style>
  <w:style w:type="paragraph" w:customStyle="1" w:styleId="aff2">
    <w:name w:val="标准文件_表格"/>
    <w:basedOn w:val="afe"/>
    <w:qFormat/>
    <w:pPr>
      <w:ind w:firstLineChars="0" w:firstLine="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31C6A-8DBE-45AA-8BCA-C2690D8D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948</Words>
  <Characters>5405</Characters>
  <Application>Microsoft Office Word</Application>
  <DocSecurity>0</DocSecurity>
  <Lines>45</Lines>
  <Paragraphs>12</Paragraphs>
  <ScaleCrop>false</ScaleCrop>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cp:revision>
  <dcterms:created xsi:type="dcterms:W3CDTF">2020-12-08T06:37:00Z</dcterms:created>
  <dcterms:modified xsi:type="dcterms:W3CDTF">2022-07-19T09:34:00Z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A666073200BE44999EDDB0742E2B0257</vt:lpwstr>
  </property>
</Properties>
</file>